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8FAC" w14:textId="77777777" w:rsidR="0059054B" w:rsidRPr="00F653A4" w:rsidRDefault="0059054B" w:rsidP="0059054B">
      <w:pPr>
        <w:jc w:val="center"/>
        <w:rPr>
          <w:rFonts w:asciiTheme="minorHAnsi" w:hAnsiTheme="minorHAnsi" w:cstheme="minorHAnsi"/>
          <w:b/>
        </w:rPr>
      </w:pPr>
      <w:r w:rsidRPr="00F653A4">
        <w:rPr>
          <w:rFonts w:asciiTheme="minorHAnsi" w:hAnsiTheme="minorHAnsi" w:cstheme="minorHAnsi"/>
          <w:bCs/>
        </w:rPr>
        <w:t>PRESS RELEASE</w:t>
      </w:r>
      <w:r w:rsidRPr="00F653A4">
        <w:rPr>
          <w:rFonts w:asciiTheme="minorHAnsi" w:hAnsiTheme="minorHAnsi" w:cstheme="minorHAnsi"/>
          <w:b/>
        </w:rPr>
        <w:t xml:space="preserve"> </w:t>
      </w:r>
    </w:p>
    <w:p w14:paraId="7CBFCBC9" w14:textId="77777777" w:rsidR="0059054B" w:rsidRDefault="0059054B" w:rsidP="003D2029">
      <w:pPr>
        <w:ind w:firstLine="180"/>
        <w:contextualSpacing/>
        <w:jc w:val="center"/>
        <w:rPr>
          <w:rFonts w:asciiTheme="minorHAnsi" w:hAnsiTheme="minorHAnsi" w:cstheme="minorHAnsi"/>
          <w:b/>
          <w:color w:val="002060"/>
          <w:sz w:val="36"/>
          <w:szCs w:val="36"/>
        </w:rPr>
      </w:pPr>
    </w:p>
    <w:p w14:paraId="10D02BEF" w14:textId="48957CEC" w:rsidR="003D2029" w:rsidRPr="002B6076" w:rsidRDefault="003D2029" w:rsidP="003D2029">
      <w:pPr>
        <w:ind w:firstLine="180"/>
        <w:contextualSpacing/>
        <w:jc w:val="center"/>
        <w:rPr>
          <w:rFonts w:asciiTheme="minorHAnsi" w:hAnsiTheme="minorHAnsi" w:cstheme="minorHAnsi"/>
          <w:b/>
          <w:color w:val="002060"/>
          <w:sz w:val="36"/>
          <w:szCs w:val="36"/>
        </w:rPr>
      </w:pPr>
      <w:r w:rsidRPr="002B6076">
        <w:rPr>
          <w:rFonts w:asciiTheme="minorHAnsi" w:hAnsiTheme="minorHAnsi" w:cstheme="minorHAnsi"/>
          <w:b/>
          <w:color w:val="002060"/>
          <w:sz w:val="36"/>
          <w:szCs w:val="36"/>
        </w:rPr>
        <w:t>Biocon Biologics</w:t>
      </w:r>
      <w:r w:rsidR="007A7591">
        <w:rPr>
          <w:rFonts w:asciiTheme="minorHAnsi" w:hAnsiTheme="minorHAnsi" w:cstheme="minorHAnsi"/>
          <w:b/>
          <w:color w:val="002060"/>
          <w:sz w:val="36"/>
          <w:szCs w:val="36"/>
        </w:rPr>
        <w:t xml:space="preserve"> </w:t>
      </w:r>
      <w:r w:rsidR="00EE7E91">
        <w:rPr>
          <w:rFonts w:asciiTheme="minorHAnsi" w:hAnsiTheme="minorHAnsi" w:cstheme="minorHAnsi"/>
          <w:b/>
          <w:color w:val="002060"/>
          <w:sz w:val="36"/>
          <w:szCs w:val="36"/>
        </w:rPr>
        <w:t xml:space="preserve">Secures </w:t>
      </w:r>
      <w:r w:rsidR="00F51A63">
        <w:rPr>
          <w:rFonts w:asciiTheme="minorHAnsi" w:hAnsiTheme="minorHAnsi" w:cstheme="minorHAnsi"/>
          <w:b/>
          <w:color w:val="002060"/>
          <w:sz w:val="36"/>
          <w:szCs w:val="36"/>
        </w:rPr>
        <w:t xml:space="preserve">Strong </w:t>
      </w:r>
      <w:r w:rsidR="00EE7E91">
        <w:rPr>
          <w:rFonts w:asciiTheme="minorHAnsi" w:hAnsiTheme="minorHAnsi" w:cstheme="minorHAnsi"/>
          <w:b/>
          <w:color w:val="002060"/>
          <w:sz w:val="36"/>
          <w:szCs w:val="36"/>
        </w:rPr>
        <w:t xml:space="preserve">Market Access </w:t>
      </w:r>
      <w:r w:rsidR="005C1C74">
        <w:rPr>
          <w:rFonts w:asciiTheme="minorHAnsi" w:hAnsiTheme="minorHAnsi" w:cstheme="minorHAnsi"/>
          <w:b/>
          <w:color w:val="002060"/>
          <w:sz w:val="36"/>
          <w:szCs w:val="36"/>
        </w:rPr>
        <w:t>Coverage for Yesintek</w:t>
      </w:r>
      <w:r w:rsidR="00987E5B">
        <w:rPr>
          <w:rFonts w:asciiTheme="minorHAnsi" w:hAnsiTheme="minorHAnsi" w:cstheme="minorHAnsi"/>
          <w:b/>
          <w:color w:val="002060"/>
          <w:sz w:val="36"/>
          <w:szCs w:val="36"/>
        </w:rPr>
        <w:t>™ i</w:t>
      </w:r>
      <w:r w:rsidR="005C1C74">
        <w:rPr>
          <w:rFonts w:asciiTheme="minorHAnsi" w:hAnsiTheme="minorHAnsi" w:cstheme="minorHAnsi"/>
          <w:b/>
          <w:color w:val="002060"/>
          <w:sz w:val="36"/>
          <w:szCs w:val="36"/>
        </w:rPr>
        <w:t>n the United States</w:t>
      </w:r>
      <w:r w:rsidR="00416A4C">
        <w:rPr>
          <w:rFonts w:asciiTheme="minorHAnsi" w:hAnsiTheme="minorHAnsi" w:cstheme="minorHAnsi"/>
          <w:b/>
          <w:color w:val="002060"/>
          <w:sz w:val="36"/>
          <w:szCs w:val="36"/>
        </w:rPr>
        <w:t xml:space="preserve"> Covering </w:t>
      </w:r>
      <w:r w:rsidR="00E577B6">
        <w:rPr>
          <w:rFonts w:asciiTheme="minorHAnsi" w:hAnsiTheme="minorHAnsi" w:cstheme="minorHAnsi"/>
          <w:b/>
          <w:color w:val="002060"/>
          <w:sz w:val="36"/>
          <w:szCs w:val="36"/>
        </w:rPr>
        <w:t>100</w:t>
      </w:r>
      <w:r w:rsidR="00416A4C">
        <w:rPr>
          <w:rFonts w:asciiTheme="minorHAnsi" w:hAnsiTheme="minorHAnsi" w:cstheme="minorHAnsi"/>
          <w:b/>
          <w:color w:val="002060"/>
          <w:sz w:val="36"/>
          <w:szCs w:val="36"/>
        </w:rPr>
        <w:t>+ Million Lives</w:t>
      </w:r>
    </w:p>
    <w:p w14:paraId="09AB4C6C" w14:textId="77777777" w:rsidR="003D2029" w:rsidRPr="00F653A4" w:rsidRDefault="003D2029" w:rsidP="0099668C">
      <w:pPr>
        <w:pStyle w:val="NoSpacing"/>
        <w:rPr>
          <w:rFonts w:cstheme="minorHAnsi"/>
          <w:b/>
          <w:sz w:val="24"/>
          <w:szCs w:val="24"/>
        </w:rPr>
      </w:pPr>
    </w:p>
    <w:p w14:paraId="438BE9A8" w14:textId="1264957B" w:rsidR="003B5052" w:rsidRPr="004036E2" w:rsidRDefault="00F653A4" w:rsidP="005A7AB0">
      <w:pPr>
        <w:jc w:val="both"/>
        <w:rPr>
          <w:rFonts w:asciiTheme="minorHAnsi" w:hAnsiTheme="minorHAnsi" w:cstheme="minorHAnsi"/>
        </w:rPr>
      </w:pPr>
      <w:r w:rsidRPr="00F653A4">
        <w:rPr>
          <w:rStyle w:val="xn-location"/>
          <w:rFonts w:asciiTheme="minorHAnsi" w:hAnsiTheme="minorHAnsi" w:cstheme="minorHAnsi"/>
          <w:b/>
          <w:bCs/>
          <w:i/>
          <w:iCs/>
          <w:color w:val="000000" w:themeColor="text1"/>
        </w:rPr>
        <w:t xml:space="preserve">BRIDGEWATER, N.J., United States </w:t>
      </w:r>
      <w:r w:rsidRPr="00F653A4">
        <w:rPr>
          <w:rFonts w:asciiTheme="minorHAnsi" w:hAnsiTheme="minorHAnsi" w:cstheme="minorHAnsi"/>
          <w:b/>
          <w:bCs/>
          <w:i/>
          <w:iCs/>
          <w:color w:val="000000" w:themeColor="text1"/>
        </w:rPr>
        <w:t xml:space="preserve">and </w:t>
      </w:r>
      <w:r w:rsidRPr="00F653A4">
        <w:rPr>
          <w:rStyle w:val="Emphasis"/>
          <w:rFonts w:asciiTheme="minorHAnsi" w:hAnsiTheme="minorHAnsi" w:cstheme="minorHAnsi"/>
          <w:b/>
          <w:bCs/>
          <w:color w:val="000000" w:themeColor="text1"/>
          <w:shd w:val="clear" w:color="auto" w:fill="FFFFFF"/>
        </w:rPr>
        <w:t>BENGALURU, Karnataka, India</w:t>
      </w:r>
      <w:r w:rsidRPr="00F653A4">
        <w:rPr>
          <w:rFonts w:asciiTheme="minorHAnsi" w:hAnsiTheme="minorHAnsi" w:cstheme="minorHAnsi"/>
          <w:i/>
          <w:iCs/>
        </w:rPr>
        <w:t xml:space="preserve">: </w:t>
      </w:r>
      <w:r>
        <w:rPr>
          <w:rStyle w:val="xn-chron"/>
          <w:rFonts w:asciiTheme="minorHAnsi" w:hAnsiTheme="minorHAnsi" w:cstheme="minorHAnsi"/>
          <w:b/>
          <w:bCs/>
          <w:color w:val="000000" w:themeColor="text1"/>
        </w:rPr>
        <w:t>May 5</w:t>
      </w:r>
      <w:r w:rsidRPr="00F653A4">
        <w:rPr>
          <w:rStyle w:val="xn-chron"/>
          <w:rFonts w:asciiTheme="minorHAnsi" w:hAnsiTheme="minorHAnsi" w:cstheme="minorHAnsi"/>
          <w:b/>
          <w:bCs/>
          <w:color w:val="000000" w:themeColor="text1"/>
        </w:rPr>
        <w:t xml:space="preserve">, 2025 -- </w:t>
      </w:r>
      <w:r w:rsidRPr="00F653A4">
        <w:rPr>
          <w:rFonts w:asciiTheme="minorHAnsi" w:hAnsiTheme="minorHAnsi" w:cstheme="minorHAnsi"/>
          <w:b/>
          <w:bCs/>
        </w:rPr>
        <w:t>Biocon Biologics Ltd. (BBL)</w:t>
      </w:r>
      <w:r w:rsidRPr="00F653A4">
        <w:rPr>
          <w:rFonts w:asciiTheme="minorHAnsi" w:hAnsiTheme="minorHAnsi" w:cstheme="minorHAnsi"/>
        </w:rPr>
        <w:t>,</w:t>
      </w:r>
      <w:r w:rsidRPr="3FCE3DA1">
        <w:rPr>
          <w:b/>
          <w:bCs/>
        </w:rPr>
        <w:t xml:space="preserve"> </w:t>
      </w:r>
      <w:r w:rsidR="002819A9" w:rsidRPr="004036E2">
        <w:rPr>
          <w:rFonts w:asciiTheme="minorHAnsi" w:hAnsiTheme="minorHAnsi" w:cstheme="minorHAnsi"/>
        </w:rPr>
        <w:t xml:space="preserve">a fully integrated global biosimilars company and subsidiary </w:t>
      </w:r>
      <w:r w:rsidR="003D2029" w:rsidRPr="004036E2">
        <w:rPr>
          <w:rFonts w:asciiTheme="minorHAnsi" w:hAnsiTheme="minorHAnsi" w:cstheme="minorHAnsi"/>
        </w:rPr>
        <w:t xml:space="preserve">of Biocon Ltd (BSE code: 532523, NSE: BIOCON), </w:t>
      </w:r>
      <w:r w:rsidR="00877E34" w:rsidRPr="004036E2">
        <w:rPr>
          <w:rFonts w:asciiTheme="minorHAnsi" w:hAnsiTheme="minorHAnsi" w:cstheme="minorHAnsi"/>
        </w:rPr>
        <w:t xml:space="preserve">today announced </w:t>
      </w:r>
      <w:r w:rsidR="007D5A31" w:rsidRPr="004036E2">
        <w:rPr>
          <w:rFonts w:asciiTheme="minorHAnsi" w:hAnsiTheme="minorHAnsi" w:cstheme="minorHAnsi"/>
        </w:rPr>
        <w:t>the Company has secured</w:t>
      </w:r>
      <w:r w:rsidR="00CA428E">
        <w:rPr>
          <w:rFonts w:asciiTheme="minorHAnsi" w:hAnsiTheme="minorHAnsi" w:cstheme="minorHAnsi"/>
        </w:rPr>
        <w:t xml:space="preserve"> </w:t>
      </w:r>
      <w:r w:rsidR="00416A4C">
        <w:rPr>
          <w:rFonts w:asciiTheme="minorHAnsi" w:hAnsiTheme="minorHAnsi" w:cstheme="minorHAnsi"/>
        </w:rPr>
        <w:t>multiple</w:t>
      </w:r>
      <w:r w:rsidR="007D5A31" w:rsidRPr="004036E2">
        <w:rPr>
          <w:rFonts w:asciiTheme="minorHAnsi" w:hAnsiTheme="minorHAnsi" w:cstheme="minorHAnsi"/>
        </w:rPr>
        <w:t xml:space="preserve"> market access agreements for Yesintek™ (</w:t>
      </w:r>
      <w:r w:rsidR="00837735" w:rsidRPr="004036E2">
        <w:rPr>
          <w:rFonts w:asciiTheme="minorHAnsi" w:hAnsiTheme="minorHAnsi" w:cstheme="minorHAnsi"/>
        </w:rPr>
        <w:t>ustekinumab-kfce</w:t>
      </w:r>
      <w:r w:rsidR="007D5A31" w:rsidRPr="004036E2">
        <w:rPr>
          <w:rFonts w:asciiTheme="minorHAnsi" w:hAnsiTheme="minorHAnsi" w:cstheme="minorHAnsi"/>
        </w:rPr>
        <w:t xml:space="preserve">), its biosimilar </w:t>
      </w:r>
      <w:r w:rsidR="003B5052" w:rsidRPr="004036E2">
        <w:rPr>
          <w:rFonts w:asciiTheme="minorHAnsi" w:hAnsiTheme="minorHAnsi" w:cstheme="minorHAnsi"/>
        </w:rPr>
        <w:t xml:space="preserve">to Stelara® (ustekinumab). The market access agreements from </w:t>
      </w:r>
      <w:proofErr w:type="gramStart"/>
      <w:r w:rsidR="009E721A">
        <w:rPr>
          <w:rFonts w:asciiTheme="minorHAnsi" w:hAnsiTheme="minorHAnsi" w:cstheme="minorHAnsi"/>
        </w:rPr>
        <w:t>numerous</w:t>
      </w:r>
      <w:proofErr w:type="gramEnd"/>
      <w:r w:rsidR="009E721A">
        <w:rPr>
          <w:rFonts w:asciiTheme="minorHAnsi" w:hAnsiTheme="minorHAnsi" w:cstheme="minorHAnsi"/>
        </w:rPr>
        <w:t xml:space="preserve"> </w:t>
      </w:r>
      <w:r w:rsidR="003B5052" w:rsidRPr="004036E2">
        <w:rPr>
          <w:rFonts w:asciiTheme="minorHAnsi" w:hAnsiTheme="minorHAnsi" w:cstheme="minorHAnsi"/>
        </w:rPr>
        <w:t xml:space="preserve">plans represent </w:t>
      </w:r>
      <w:r w:rsidR="00DA365F">
        <w:rPr>
          <w:rFonts w:asciiTheme="minorHAnsi" w:hAnsiTheme="minorHAnsi" w:cstheme="minorHAnsi"/>
        </w:rPr>
        <w:t xml:space="preserve">over </w:t>
      </w:r>
      <w:r w:rsidR="00562163">
        <w:rPr>
          <w:rFonts w:asciiTheme="minorHAnsi" w:hAnsiTheme="minorHAnsi" w:cstheme="minorHAnsi"/>
        </w:rPr>
        <w:t>100</w:t>
      </w:r>
      <w:r w:rsidR="00E755EC">
        <w:rPr>
          <w:rFonts w:asciiTheme="minorHAnsi" w:hAnsiTheme="minorHAnsi" w:cstheme="minorHAnsi"/>
        </w:rPr>
        <w:t>+</w:t>
      </w:r>
      <w:r w:rsidR="00DA365F">
        <w:rPr>
          <w:rFonts w:asciiTheme="minorHAnsi" w:hAnsiTheme="minorHAnsi" w:cstheme="minorHAnsi"/>
        </w:rPr>
        <w:t xml:space="preserve"> </w:t>
      </w:r>
      <w:r w:rsidR="003B5052" w:rsidRPr="004036E2">
        <w:rPr>
          <w:rFonts w:asciiTheme="minorHAnsi" w:hAnsiTheme="minorHAnsi" w:cstheme="minorHAnsi"/>
        </w:rPr>
        <w:t>million lives</w:t>
      </w:r>
      <w:r w:rsidR="007C2C30">
        <w:rPr>
          <w:rFonts w:asciiTheme="minorHAnsi" w:hAnsiTheme="minorHAnsi" w:cstheme="minorHAnsi"/>
        </w:rPr>
        <w:t xml:space="preserve"> in the United States</w:t>
      </w:r>
      <w:r w:rsidR="003B5052" w:rsidRPr="004036E2">
        <w:rPr>
          <w:rFonts w:asciiTheme="minorHAnsi" w:hAnsiTheme="minorHAnsi" w:cstheme="minorHAnsi"/>
        </w:rPr>
        <w:t>.</w:t>
      </w:r>
    </w:p>
    <w:p w14:paraId="2ABC35FF" w14:textId="4710561F" w:rsidR="007D5A31" w:rsidRPr="004036E2" w:rsidRDefault="004C7BCF" w:rsidP="004C7BCF">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743856E8" w14:textId="6AE21ED7" w:rsidR="00D422E6" w:rsidRDefault="00D422E6" w:rsidP="005A7AB0">
      <w:pPr>
        <w:jc w:val="both"/>
        <w:rPr>
          <w:rFonts w:asciiTheme="minorHAnsi" w:hAnsiTheme="minorHAnsi" w:cstheme="minorHAnsi"/>
        </w:rPr>
      </w:pPr>
      <w:r w:rsidRPr="004036E2">
        <w:rPr>
          <w:rFonts w:asciiTheme="minorHAnsi" w:hAnsiTheme="minorHAnsi" w:cstheme="minorHAnsi"/>
        </w:rPr>
        <w:t xml:space="preserve">Express Scripts has </w:t>
      </w:r>
      <w:r w:rsidR="00355A80">
        <w:rPr>
          <w:rFonts w:asciiTheme="minorHAnsi" w:hAnsiTheme="minorHAnsi" w:cstheme="minorHAnsi"/>
        </w:rPr>
        <w:t>add</w:t>
      </w:r>
      <w:r w:rsidRPr="004036E2">
        <w:rPr>
          <w:rFonts w:asciiTheme="minorHAnsi" w:hAnsiTheme="minorHAnsi" w:cstheme="minorHAnsi"/>
        </w:rPr>
        <w:t>ed YESINTEK to the National Preferred Formulary (NPF)</w:t>
      </w:r>
      <w:r w:rsidR="0083696F">
        <w:rPr>
          <w:rFonts w:asciiTheme="minorHAnsi" w:hAnsiTheme="minorHAnsi" w:cstheme="minorHAnsi"/>
        </w:rPr>
        <w:t xml:space="preserve"> </w:t>
      </w:r>
      <w:r w:rsidRPr="004036E2">
        <w:rPr>
          <w:rFonts w:asciiTheme="minorHAnsi" w:hAnsiTheme="minorHAnsi" w:cstheme="minorHAnsi"/>
        </w:rPr>
        <w:t>effective March 21, 2025.</w:t>
      </w:r>
      <w:r w:rsidR="00B17F89">
        <w:rPr>
          <w:rFonts w:asciiTheme="minorHAnsi" w:hAnsiTheme="minorHAnsi" w:cstheme="minorHAnsi"/>
        </w:rPr>
        <w:t xml:space="preserve"> Cigna has added YESINTEK </w:t>
      </w:r>
      <w:r w:rsidR="000A7B6B">
        <w:rPr>
          <w:rFonts w:asciiTheme="minorHAnsi" w:hAnsiTheme="minorHAnsi" w:cstheme="minorHAnsi"/>
        </w:rPr>
        <w:t xml:space="preserve">to its commercial formulary </w:t>
      </w:r>
      <w:r w:rsidR="00B17F89">
        <w:rPr>
          <w:rFonts w:asciiTheme="minorHAnsi" w:hAnsiTheme="minorHAnsi" w:cstheme="minorHAnsi"/>
        </w:rPr>
        <w:t>beginning on March 21, 2025.</w:t>
      </w:r>
      <w:r w:rsidR="00D36E6F">
        <w:rPr>
          <w:rFonts w:asciiTheme="minorHAnsi" w:hAnsiTheme="minorHAnsi" w:cstheme="minorHAnsi"/>
        </w:rPr>
        <w:t xml:space="preserve"> </w:t>
      </w:r>
      <w:r w:rsidR="00B23478">
        <w:rPr>
          <w:rFonts w:asciiTheme="minorHAnsi" w:hAnsiTheme="minorHAnsi" w:cstheme="minorHAnsi"/>
        </w:rPr>
        <w:t>UnitedHealth</w:t>
      </w:r>
      <w:r w:rsidR="00E872DB">
        <w:rPr>
          <w:rFonts w:asciiTheme="minorHAnsi" w:hAnsiTheme="minorHAnsi" w:cstheme="minorHAnsi"/>
        </w:rPr>
        <w:t>c</w:t>
      </w:r>
      <w:r w:rsidR="00274268">
        <w:rPr>
          <w:rFonts w:asciiTheme="minorHAnsi" w:hAnsiTheme="minorHAnsi" w:cstheme="minorHAnsi"/>
        </w:rPr>
        <w:t xml:space="preserve">are </w:t>
      </w:r>
      <w:r w:rsidR="00422C34">
        <w:rPr>
          <w:rFonts w:asciiTheme="minorHAnsi" w:hAnsiTheme="minorHAnsi" w:cstheme="minorHAnsi"/>
        </w:rPr>
        <w:t>has added Y</w:t>
      </w:r>
      <w:r w:rsidR="00054AF8">
        <w:rPr>
          <w:rFonts w:asciiTheme="minorHAnsi" w:hAnsiTheme="minorHAnsi" w:cstheme="minorHAnsi"/>
        </w:rPr>
        <w:t>ESINTEK</w:t>
      </w:r>
      <w:r w:rsidR="00422C34">
        <w:rPr>
          <w:rFonts w:asciiTheme="minorHAnsi" w:hAnsiTheme="minorHAnsi" w:cstheme="minorHAnsi"/>
        </w:rPr>
        <w:t xml:space="preserve"> to</w:t>
      </w:r>
      <w:r w:rsidR="00C85C8B">
        <w:rPr>
          <w:rFonts w:asciiTheme="minorHAnsi" w:hAnsiTheme="minorHAnsi" w:cstheme="minorHAnsi"/>
        </w:rPr>
        <w:t xml:space="preserve"> </w:t>
      </w:r>
      <w:proofErr w:type="gramStart"/>
      <w:r w:rsidR="00C85C8B">
        <w:rPr>
          <w:rFonts w:asciiTheme="minorHAnsi" w:hAnsiTheme="minorHAnsi" w:cstheme="minorHAnsi"/>
        </w:rPr>
        <w:t>several</w:t>
      </w:r>
      <w:proofErr w:type="gramEnd"/>
      <w:r w:rsidR="00C85C8B">
        <w:rPr>
          <w:rFonts w:asciiTheme="minorHAnsi" w:hAnsiTheme="minorHAnsi" w:cstheme="minorHAnsi"/>
        </w:rPr>
        <w:t xml:space="preserve"> formularies including </w:t>
      </w:r>
      <w:r w:rsidR="00422C34">
        <w:rPr>
          <w:rFonts w:asciiTheme="minorHAnsi" w:hAnsiTheme="minorHAnsi" w:cstheme="minorHAnsi"/>
        </w:rPr>
        <w:t>commercial</w:t>
      </w:r>
      <w:r w:rsidR="00674705">
        <w:rPr>
          <w:rFonts w:asciiTheme="minorHAnsi" w:hAnsiTheme="minorHAnsi" w:cstheme="minorHAnsi"/>
        </w:rPr>
        <w:t xml:space="preserve"> </w:t>
      </w:r>
      <w:r w:rsidR="00C85C8B">
        <w:rPr>
          <w:rFonts w:asciiTheme="minorHAnsi" w:hAnsiTheme="minorHAnsi" w:cstheme="minorHAnsi"/>
        </w:rPr>
        <w:t>beginning May 1</w:t>
      </w:r>
      <w:r w:rsidR="0079151F">
        <w:rPr>
          <w:rFonts w:asciiTheme="minorHAnsi" w:hAnsiTheme="minorHAnsi" w:cstheme="minorHAnsi"/>
        </w:rPr>
        <w:t xml:space="preserve">, 2025; </w:t>
      </w:r>
      <w:r w:rsidR="00B17FA1">
        <w:rPr>
          <w:rFonts w:asciiTheme="minorHAnsi" w:hAnsiTheme="minorHAnsi" w:cstheme="minorHAnsi"/>
        </w:rPr>
        <w:t>managed Medicaid</w:t>
      </w:r>
      <w:r w:rsidR="00A40CEE">
        <w:rPr>
          <w:rFonts w:asciiTheme="minorHAnsi" w:hAnsiTheme="minorHAnsi" w:cstheme="minorHAnsi"/>
        </w:rPr>
        <w:t xml:space="preserve"> beginning March 1</w:t>
      </w:r>
      <w:r w:rsidR="006E6A89">
        <w:rPr>
          <w:rFonts w:asciiTheme="minorHAnsi" w:hAnsiTheme="minorHAnsi" w:cstheme="minorHAnsi"/>
        </w:rPr>
        <w:t xml:space="preserve">, 2025; </w:t>
      </w:r>
      <w:r w:rsidR="00073FC8">
        <w:rPr>
          <w:rFonts w:asciiTheme="minorHAnsi" w:hAnsiTheme="minorHAnsi" w:cstheme="minorHAnsi"/>
        </w:rPr>
        <w:t>and Medicare</w:t>
      </w:r>
      <w:r w:rsidR="00A40CEE">
        <w:rPr>
          <w:rFonts w:asciiTheme="minorHAnsi" w:hAnsiTheme="minorHAnsi" w:cstheme="minorHAnsi"/>
        </w:rPr>
        <w:t xml:space="preserve"> beginning June 1</w:t>
      </w:r>
      <w:r w:rsidR="0079151F">
        <w:rPr>
          <w:rFonts w:asciiTheme="minorHAnsi" w:hAnsiTheme="minorHAnsi" w:cstheme="minorHAnsi"/>
        </w:rPr>
        <w:t>, 2025</w:t>
      </w:r>
      <w:r w:rsidR="00422C34">
        <w:rPr>
          <w:rFonts w:asciiTheme="minorHAnsi" w:hAnsiTheme="minorHAnsi" w:cstheme="minorHAnsi"/>
        </w:rPr>
        <w:t>.</w:t>
      </w:r>
      <w:r w:rsidR="00E50E45">
        <w:rPr>
          <w:rFonts w:asciiTheme="minorHAnsi" w:hAnsiTheme="minorHAnsi" w:cstheme="minorHAnsi"/>
        </w:rPr>
        <w:t xml:space="preserve"> CVS</w:t>
      </w:r>
      <w:r w:rsidR="0022101E">
        <w:rPr>
          <w:rFonts w:asciiTheme="minorHAnsi" w:hAnsiTheme="minorHAnsi" w:cstheme="minorHAnsi"/>
        </w:rPr>
        <w:t xml:space="preserve"> </w:t>
      </w:r>
      <w:r w:rsidR="009F782A">
        <w:rPr>
          <w:rFonts w:asciiTheme="minorHAnsi" w:hAnsiTheme="minorHAnsi" w:cstheme="minorHAnsi"/>
        </w:rPr>
        <w:t>Health</w:t>
      </w:r>
      <w:r w:rsidR="00E50E45">
        <w:rPr>
          <w:rFonts w:asciiTheme="minorHAnsi" w:hAnsiTheme="minorHAnsi" w:cstheme="minorHAnsi"/>
        </w:rPr>
        <w:t xml:space="preserve"> </w:t>
      </w:r>
      <w:r w:rsidR="00A17B8D">
        <w:rPr>
          <w:rFonts w:asciiTheme="minorHAnsi" w:hAnsiTheme="minorHAnsi" w:cstheme="minorHAnsi"/>
        </w:rPr>
        <w:t>has added</w:t>
      </w:r>
      <w:r w:rsidR="00E50E45">
        <w:rPr>
          <w:rFonts w:asciiTheme="minorHAnsi" w:hAnsiTheme="minorHAnsi" w:cstheme="minorHAnsi"/>
        </w:rPr>
        <w:t xml:space="preserve"> YESINTEK beginning July 1</w:t>
      </w:r>
      <w:r w:rsidR="0079151F">
        <w:rPr>
          <w:rFonts w:asciiTheme="minorHAnsi" w:hAnsiTheme="minorHAnsi" w:cstheme="minorHAnsi"/>
        </w:rPr>
        <w:t>, 2025</w:t>
      </w:r>
      <w:r w:rsidR="00E50E45">
        <w:rPr>
          <w:rFonts w:asciiTheme="minorHAnsi" w:hAnsiTheme="minorHAnsi" w:cstheme="minorHAnsi"/>
        </w:rPr>
        <w:t>.</w:t>
      </w:r>
      <w:r w:rsidR="00EA61A5">
        <w:rPr>
          <w:rFonts w:asciiTheme="minorHAnsi" w:hAnsiTheme="minorHAnsi" w:cstheme="minorHAnsi"/>
        </w:rPr>
        <w:t xml:space="preserve"> And </w:t>
      </w:r>
      <w:r w:rsidR="000329AF">
        <w:rPr>
          <w:rFonts w:asciiTheme="minorHAnsi" w:hAnsiTheme="minorHAnsi" w:cstheme="minorHAnsi"/>
        </w:rPr>
        <w:t>finally,</w:t>
      </w:r>
      <w:r w:rsidR="00EA61A5">
        <w:rPr>
          <w:rFonts w:asciiTheme="minorHAnsi" w:hAnsiTheme="minorHAnsi" w:cstheme="minorHAnsi"/>
        </w:rPr>
        <w:t xml:space="preserve"> Optum Rx </w:t>
      </w:r>
      <w:r w:rsidR="00A17B8D">
        <w:rPr>
          <w:rFonts w:asciiTheme="minorHAnsi" w:hAnsiTheme="minorHAnsi" w:cstheme="minorHAnsi"/>
        </w:rPr>
        <w:t>has added</w:t>
      </w:r>
      <w:r w:rsidR="00EA61A5">
        <w:rPr>
          <w:rFonts w:asciiTheme="minorHAnsi" w:hAnsiTheme="minorHAnsi" w:cstheme="minorHAnsi"/>
        </w:rPr>
        <w:t xml:space="preserve"> YESINTEK to its Premium and Select formularies beginning July 1</w:t>
      </w:r>
      <w:r w:rsidR="0079151F">
        <w:rPr>
          <w:rFonts w:asciiTheme="minorHAnsi" w:hAnsiTheme="minorHAnsi" w:cstheme="minorHAnsi"/>
        </w:rPr>
        <w:t>, 2025</w:t>
      </w:r>
      <w:r w:rsidR="00EA61A5">
        <w:rPr>
          <w:rFonts w:asciiTheme="minorHAnsi" w:hAnsiTheme="minorHAnsi" w:cstheme="minorHAnsi"/>
        </w:rPr>
        <w:t>.</w:t>
      </w:r>
      <w:r w:rsidR="00CC35B1">
        <w:rPr>
          <w:rFonts w:asciiTheme="minorHAnsi" w:hAnsiTheme="minorHAnsi" w:cstheme="minorHAnsi"/>
        </w:rPr>
        <w:t xml:space="preserve"> </w:t>
      </w:r>
    </w:p>
    <w:p w14:paraId="12BE78F4" w14:textId="77777777" w:rsidR="00CC35B1" w:rsidRDefault="00CC35B1" w:rsidP="005A7AB0">
      <w:pPr>
        <w:jc w:val="both"/>
        <w:rPr>
          <w:rFonts w:asciiTheme="minorHAnsi" w:hAnsiTheme="minorHAnsi" w:cstheme="minorHAnsi"/>
        </w:rPr>
      </w:pPr>
    </w:p>
    <w:p w14:paraId="2EB8602C" w14:textId="1F3B2F4F" w:rsidR="004E5C85" w:rsidRPr="004036E2" w:rsidRDefault="00405B95" w:rsidP="005A7AB0">
      <w:pPr>
        <w:jc w:val="both"/>
        <w:rPr>
          <w:rFonts w:asciiTheme="minorHAnsi" w:hAnsiTheme="minorHAnsi" w:cstheme="minorHAnsi"/>
        </w:rPr>
      </w:pPr>
      <w:r w:rsidRPr="004036E2">
        <w:rPr>
          <w:rFonts w:asciiTheme="minorHAnsi" w:hAnsiTheme="minorHAnsi" w:cstheme="minorHAnsi"/>
        </w:rPr>
        <w:t xml:space="preserve">YESINTEK has </w:t>
      </w:r>
      <w:r w:rsidR="00036108">
        <w:rPr>
          <w:rFonts w:asciiTheme="minorHAnsi" w:hAnsiTheme="minorHAnsi" w:cstheme="minorHAnsi"/>
        </w:rPr>
        <w:t xml:space="preserve">also </w:t>
      </w:r>
      <w:r w:rsidRPr="004036E2">
        <w:rPr>
          <w:rFonts w:asciiTheme="minorHAnsi" w:hAnsiTheme="minorHAnsi" w:cstheme="minorHAnsi"/>
        </w:rPr>
        <w:t xml:space="preserve">been selected on </w:t>
      </w:r>
      <w:proofErr w:type="gramStart"/>
      <w:r w:rsidR="0083696F">
        <w:rPr>
          <w:rFonts w:asciiTheme="minorHAnsi" w:hAnsiTheme="minorHAnsi" w:cstheme="minorHAnsi"/>
        </w:rPr>
        <w:t>several</w:t>
      </w:r>
      <w:proofErr w:type="gramEnd"/>
      <w:r w:rsidR="0083696F">
        <w:rPr>
          <w:rFonts w:asciiTheme="minorHAnsi" w:hAnsiTheme="minorHAnsi" w:cstheme="minorHAnsi"/>
        </w:rPr>
        <w:t xml:space="preserve"> </w:t>
      </w:r>
      <w:r w:rsidR="00036108" w:rsidRPr="004036E2">
        <w:rPr>
          <w:rFonts w:asciiTheme="minorHAnsi" w:hAnsiTheme="minorHAnsi" w:cstheme="minorHAnsi"/>
        </w:rPr>
        <w:t>other</w:t>
      </w:r>
      <w:r w:rsidRPr="004036E2">
        <w:rPr>
          <w:rFonts w:asciiTheme="minorHAnsi" w:hAnsiTheme="minorHAnsi" w:cstheme="minorHAnsi"/>
        </w:rPr>
        <w:t xml:space="preserve"> formularies</w:t>
      </w:r>
      <w:r w:rsidR="00C4539D">
        <w:rPr>
          <w:rFonts w:asciiTheme="minorHAnsi" w:hAnsiTheme="minorHAnsi" w:cstheme="minorHAnsi"/>
        </w:rPr>
        <w:t xml:space="preserve">, including </w:t>
      </w:r>
      <w:r w:rsidR="00EF4E2F" w:rsidRPr="004036E2">
        <w:rPr>
          <w:rFonts w:asciiTheme="minorHAnsi" w:hAnsiTheme="minorHAnsi" w:cstheme="minorHAnsi"/>
        </w:rPr>
        <w:t>Navitus</w:t>
      </w:r>
      <w:r w:rsidR="000E7687">
        <w:rPr>
          <w:rFonts w:asciiTheme="minorHAnsi" w:hAnsiTheme="minorHAnsi" w:cstheme="minorHAnsi"/>
        </w:rPr>
        <w:t xml:space="preserve">, </w:t>
      </w:r>
      <w:r w:rsidR="00EF4E2F" w:rsidRPr="004036E2">
        <w:rPr>
          <w:rFonts w:asciiTheme="minorHAnsi" w:hAnsiTheme="minorHAnsi" w:cstheme="minorHAnsi"/>
        </w:rPr>
        <w:t xml:space="preserve">Costco </w:t>
      </w:r>
      <w:r w:rsidR="00A77379">
        <w:rPr>
          <w:rFonts w:asciiTheme="minorHAnsi" w:hAnsiTheme="minorHAnsi" w:cstheme="minorHAnsi"/>
        </w:rPr>
        <w:t>Health Solutions</w:t>
      </w:r>
      <w:r w:rsidR="000A66D4">
        <w:rPr>
          <w:rFonts w:asciiTheme="minorHAnsi" w:hAnsiTheme="minorHAnsi" w:cstheme="minorHAnsi"/>
        </w:rPr>
        <w:t>,</w:t>
      </w:r>
      <w:r w:rsidR="00A77379">
        <w:rPr>
          <w:rFonts w:asciiTheme="minorHAnsi" w:hAnsiTheme="minorHAnsi" w:cstheme="minorHAnsi"/>
        </w:rPr>
        <w:t xml:space="preserve"> </w:t>
      </w:r>
      <w:r w:rsidR="00027E0D">
        <w:rPr>
          <w:rFonts w:asciiTheme="minorHAnsi" w:hAnsiTheme="minorHAnsi" w:cstheme="minorHAnsi"/>
        </w:rPr>
        <w:t xml:space="preserve">MedImpact, </w:t>
      </w:r>
      <w:r w:rsidR="003B78B3">
        <w:rPr>
          <w:rFonts w:asciiTheme="minorHAnsi" w:hAnsiTheme="minorHAnsi" w:cstheme="minorHAnsi"/>
        </w:rPr>
        <w:t xml:space="preserve">Priority Health, </w:t>
      </w:r>
      <w:r w:rsidR="00B457A6">
        <w:rPr>
          <w:rFonts w:asciiTheme="minorHAnsi" w:hAnsiTheme="minorHAnsi" w:cstheme="minorHAnsi"/>
        </w:rPr>
        <w:t>University of Pittsburgh Medical Center (</w:t>
      </w:r>
      <w:r w:rsidR="00EF4E2F" w:rsidRPr="004036E2">
        <w:rPr>
          <w:rFonts w:asciiTheme="minorHAnsi" w:hAnsiTheme="minorHAnsi" w:cstheme="minorHAnsi"/>
        </w:rPr>
        <w:t>UPMC</w:t>
      </w:r>
      <w:r w:rsidR="00B457A6">
        <w:rPr>
          <w:rFonts w:asciiTheme="minorHAnsi" w:hAnsiTheme="minorHAnsi" w:cstheme="minorHAnsi"/>
        </w:rPr>
        <w:t xml:space="preserve">), </w:t>
      </w:r>
      <w:r w:rsidR="0027556A">
        <w:rPr>
          <w:rFonts w:asciiTheme="minorHAnsi" w:hAnsiTheme="minorHAnsi" w:cstheme="minorHAnsi"/>
        </w:rPr>
        <w:t xml:space="preserve">and </w:t>
      </w:r>
      <w:proofErr w:type="gramStart"/>
      <w:r w:rsidR="0027556A">
        <w:rPr>
          <w:rFonts w:asciiTheme="minorHAnsi" w:hAnsiTheme="minorHAnsi" w:cstheme="minorHAnsi"/>
        </w:rPr>
        <w:t>several</w:t>
      </w:r>
      <w:proofErr w:type="gramEnd"/>
      <w:r w:rsidR="0027556A">
        <w:rPr>
          <w:rFonts w:asciiTheme="minorHAnsi" w:hAnsiTheme="minorHAnsi" w:cstheme="minorHAnsi"/>
        </w:rPr>
        <w:t xml:space="preserve"> other </w:t>
      </w:r>
      <w:r w:rsidR="001C1894">
        <w:rPr>
          <w:rFonts w:asciiTheme="minorHAnsi" w:hAnsiTheme="minorHAnsi" w:cstheme="minorHAnsi"/>
        </w:rPr>
        <w:t>r</w:t>
      </w:r>
      <w:r w:rsidR="0027556A">
        <w:rPr>
          <w:rFonts w:asciiTheme="minorHAnsi" w:hAnsiTheme="minorHAnsi" w:cstheme="minorHAnsi"/>
        </w:rPr>
        <w:t xml:space="preserve">egional </w:t>
      </w:r>
      <w:r w:rsidR="00E20368">
        <w:rPr>
          <w:rFonts w:asciiTheme="minorHAnsi" w:hAnsiTheme="minorHAnsi" w:cstheme="minorHAnsi"/>
        </w:rPr>
        <w:t>h</w:t>
      </w:r>
      <w:r w:rsidR="0027556A">
        <w:rPr>
          <w:rFonts w:asciiTheme="minorHAnsi" w:hAnsiTheme="minorHAnsi" w:cstheme="minorHAnsi"/>
        </w:rPr>
        <w:t xml:space="preserve">ealth </w:t>
      </w:r>
      <w:r w:rsidR="00E20368">
        <w:rPr>
          <w:rFonts w:asciiTheme="minorHAnsi" w:hAnsiTheme="minorHAnsi" w:cstheme="minorHAnsi"/>
        </w:rPr>
        <w:t>p</w:t>
      </w:r>
      <w:r w:rsidR="0027556A">
        <w:rPr>
          <w:rFonts w:asciiTheme="minorHAnsi" w:hAnsiTheme="minorHAnsi" w:cstheme="minorHAnsi"/>
        </w:rPr>
        <w:t>lans</w:t>
      </w:r>
      <w:r w:rsidR="00EF4E2F" w:rsidRPr="004036E2">
        <w:rPr>
          <w:rFonts w:asciiTheme="minorHAnsi" w:hAnsiTheme="minorHAnsi" w:cstheme="minorHAnsi"/>
        </w:rPr>
        <w:t>. Additionally, YESINTEK has been selected as the exclusive Ustekinumab</w:t>
      </w:r>
      <w:r w:rsidR="005E5BCF">
        <w:rPr>
          <w:rFonts w:asciiTheme="minorHAnsi" w:hAnsiTheme="minorHAnsi" w:cstheme="minorHAnsi"/>
        </w:rPr>
        <w:t xml:space="preserve"> </w:t>
      </w:r>
      <w:r w:rsidR="00EF4E2F" w:rsidRPr="004036E2">
        <w:rPr>
          <w:rFonts w:asciiTheme="minorHAnsi" w:hAnsiTheme="minorHAnsi" w:cstheme="minorHAnsi"/>
        </w:rPr>
        <w:t xml:space="preserve">by Blue </w:t>
      </w:r>
      <w:r w:rsidR="00B23478">
        <w:rPr>
          <w:rFonts w:asciiTheme="minorHAnsi" w:hAnsiTheme="minorHAnsi" w:cstheme="minorHAnsi"/>
        </w:rPr>
        <w:t xml:space="preserve">Cross Blue </w:t>
      </w:r>
      <w:r w:rsidR="00EF4E2F" w:rsidRPr="004036E2">
        <w:rPr>
          <w:rFonts w:asciiTheme="minorHAnsi" w:hAnsiTheme="minorHAnsi" w:cstheme="minorHAnsi"/>
        </w:rPr>
        <w:t>Shield of Michigan</w:t>
      </w:r>
      <w:r w:rsidR="001C1894">
        <w:rPr>
          <w:rFonts w:asciiTheme="minorHAnsi" w:hAnsiTheme="minorHAnsi" w:cstheme="minorHAnsi"/>
        </w:rPr>
        <w:t xml:space="preserve"> (BCBSM)</w:t>
      </w:r>
      <w:r w:rsidR="00FC4392">
        <w:rPr>
          <w:rFonts w:asciiTheme="minorHAnsi" w:hAnsiTheme="minorHAnsi" w:cstheme="minorHAnsi"/>
        </w:rPr>
        <w:t>, Florida Healthcare Plan,</w:t>
      </w:r>
      <w:r w:rsidR="00EF4E2F" w:rsidRPr="004036E2">
        <w:rPr>
          <w:rFonts w:asciiTheme="minorHAnsi" w:hAnsiTheme="minorHAnsi" w:cstheme="minorHAnsi"/>
        </w:rPr>
        <w:t xml:space="preserve"> and </w:t>
      </w:r>
      <w:proofErr w:type="gramStart"/>
      <w:r w:rsidR="00EF4E2F" w:rsidRPr="004036E2">
        <w:rPr>
          <w:rFonts w:asciiTheme="minorHAnsi" w:hAnsiTheme="minorHAnsi" w:cstheme="minorHAnsi"/>
        </w:rPr>
        <w:t>several</w:t>
      </w:r>
      <w:proofErr w:type="gramEnd"/>
      <w:r w:rsidR="00EF4E2F" w:rsidRPr="004036E2">
        <w:rPr>
          <w:rFonts w:asciiTheme="minorHAnsi" w:hAnsiTheme="minorHAnsi" w:cstheme="minorHAnsi"/>
        </w:rPr>
        <w:t xml:space="preserve"> closed-door health systems</w:t>
      </w:r>
      <w:r w:rsidR="00BF3EA5" w:rsidRPr="00BF3EA5">
        <w:rPr>
          <w:rFonts w:asciiTheme="minorHAnsi" w:hAnsiTheme="minorHAnsi" w:cstheme="minorHAnsi"/>
        </w:rPr>
        <w:t>.</w:t>
      </w:r>
    </w:p>
    <w:p w14:paraId="3200102B" w14:textId="77777777" w:rsidR="00EF4E2F" w:rsidRDefault="00EF4E2F" w:rsidP="005A7AB0">
      <w:pPr>
        <w:jc w:val="both"/>
        <w:rPr>
          <w:rFonts w:asciiTheme="minorHAnsi" w:hAnsiTheme="minorHAnsi" w:cstheme="minorHAnsi"/>
        </w:rPr>
      </w:pPr>
    </w:p>
    <w:p w14:paraId="0C0377CE" w14:textId="2BD78D8F" w:rsidR="006C7DA9" w:rsidRDefault="006C7DA9" w:rsidP="005A7AB0">
      <w:pPr>
        <w:jc w:val="both"/>
        <w:rPr>
          <w:rFonts w:asciiTheme="minorHAnsi" w:hAnsiTheme="minorHAnsi" w:cstheme="minorHAnsi"/>
        </w:rPr>
      </w:pPr>
      <w:r>
        <w:rPr>
          <w:rFonts w:asciiTheme="minorHAnsi" w:hAnsiTheme="minorHAnsi" w:cstheme="minorHAnsi"/>
        </w:rPr>
        <w:t>The Company is also finalizing</w:t>
      </w:r>
      <w:r w:rsidR="00A17B8D">
        <w:rPr>
          <w:rFonts w:asciiTheme="minorHAnsi" w:hAnsiTheme="minorHAnsi" w:cstheme="minorHAnsi"/>
        </w:rPr>
        <w:t xml:space="preserve"> </w:t>
      </w:r>
      <w:r>
        <w:rPr>
          <w:rFonts w:asciiTheme="minorHAnsi" w:hAnsiTheme="minorHAnsi" w:cstheme="minorHAnsi"/>
        </w:rPr>
        <w:t>formulary agreements with other commercial carriers.</w:t>
      </w:r>
    </w:p>
    <w:p w14:paraId="159498B2" w14:textId="6E129E3B" w:rsidR="00C511AE" w:rsidRDefault="002F7BE4" w:rsidP="002F7BE4">
      <w:pPr>
        <w:tabs>
          <w:tab w:val="left" w:pos="1030"/>
        </w:tabs>
        <w:jc w:val="both"/>
        <w:rPr>
          <w:rFonts w:asciiTheme="minorHAnsi" w:hAnsiTheme="minorHAnsi" w:cstheme="minorHAnsi"/>
        </w:rPr>
      </w:pPr>
      <w:r>
        <w:rPr>
          <w:rFonts w:asciiTheme="minorHAnsi" w:hAnsiTheme="minorHAnsi" w:cstheme="minorHAnsi"/>
        </w:rPr>
        <w:tab/>
      </w:r>
    </w:p>
    <w:p w14:paraId="75F709CC" w14:textId="5F11EB01" w:rsidR="00AD1F00" w:rsidRPr="00AD1F00" w:rsidRDefault="00A33D0F" w:rsidP="00AD1F00">
      <w:pPr>
        <w:jc w:val="both"/>
        <w:rPr>
          <w:rFonts w:asciiTheme="minorHAnsi" w:hAnsiTheme="minorHAnsi" w:cstheme="minorHAnsi"/>
          <w:i/>
          <w:iCs/>
          <w:color w:val="4472C4" w:themeColor="accent1"/>
        </w:rPr>
      </w:pPr>
      <w:r w:rsidRPr="002F7BE4">
        <w:rPr>
          <w:rStyle w:val="Emphasis"/>
          <w:rFonts w:asciiTheme="minorHAnsi" w:hAnsiTheme="minorHAnsi" w:cstheme="minorHAnsi"/>
          <w:b/>
          <w:bCs/>
          <w:i w:val="0"/>
          <w:iCs w:val="0"/>
          <w:color w:val="333333"/>
          <w:shd w:val="clear" w:color="auto" w:fill="FFFFFF"/>
        </w:rPr>
        <w:t>Shreehas Ta</w:t>
      </w:r>
      <w:r w:rsidRPr="00656078">
        <w:rPr>
          <w:rStyle w:val="Emphasis"/>
          <w:rFonts w:asciiTheme="minorHAnsi" w:hAnsiTheme="minorHAnsi" w:cstheme="minorHAnsi"/>
          <w:b/>
          <w:bCs/>
          <w:i w:val="0"/>
          <w:iCs w:val="0"/>
          <w:shd w:val="clear" w:color="auto" w:fill="FFFFFF"/>
        </w:rPr>
        <w:t>mbe, CEO &amp; Managing Director, Biocon Biologics Ltd,</w:t>
      </w:r>
      <w:r w:rsidRPr="00656078">
        <w:rPr>
          <w:rStyle w:val="Emphasis"/>
          <w:rFonts w:asciiTheme="minorHAnsi" w:hAnsiTheme="minorHAnsi" w:cstheme="minorHAnsi"/>
          <w:i w:val="0"/>
          <w:iCs w:val="0"/>
          <w:shd w:val="clear" w:color="auto" w:fill="FFFFFF"/>
        </w:rPr>
        <w:t xml:space="preserve"> said</w:t>
      </w:r>
      <w:r w:rsidRPr="00656078">
        <w:rPr>
          <w:rStyle w:val="s1"/>
          <w:rFonts w:asciiTheme="minorHAnsi" w:hAnsiTheme="minorHAnsi" w:cstheme="minorHAnsi"/>
          <w:i/>
        </w:rPr>
        <w:t>:</w:t>
      </w:r>
      <w:r w:rsidR="00AD1F00">
        <w:rPr>
          <w:rStyle w:val="s1"/>
          <w:rFonts w:asciiTheme="minorHAnsi" w:hAnsiTheme="minorHAnsi" w:cstheme="minorHAnsi"/>
          <w:i/>
        </w:rPr>
        <w:t xml:space="preserve"> </w:t>
      </w:r>
      <w:r w:rsidR="00AD1F00" w:rsidRPr="00AD1F00">
        <w:rPr>
          <w:rFonts w:asciiTheme="minorHAnsi" w:hAnsiTheme="minorHAnsi" w:cstheme="minorHAnsi"/>
          <w:i/>
          <w:iCs/>
          <w:color w:val="4472C4" w:themeColor="accent1"/>
        </w:rPr>
        <w:t>“Yesintek™ (Ustekinumab-kfce) represents an important milestone for Biocon Biologics, as this is the first product we have launched in the United States as a fully integrated biosimilars company. The strong adoption of Yesintek™ by payors in the U.S. reflects their confidence in our science, supply reliability, and commercial capability. The listing of Yesintek™ on multiple formularies is another validation that payors in the U.S. are committed to broaden access to affordable treatment options.”</w:t>
      </w:r>
    </w:p>
    <w:p w14:paraId="02B15250" w14:textId="77777777" w:rsidR="006C7DA9" w:rsidRPr="00656078" w:rsidRDefault="006C7DA9" w:rsidP="005A7AB0">
      <w:pPr>
        <w:jc w:val="both"/>
        <w:rPr>
          <w:rFonts w:asciiTheme="minorHAnsi" w:hAnsiTheme="minorHAnsi" w:cstheme="minorHAnsi"/>
        </w:rPr>
      </w:pPr>
    </w:p>
    <w:p w14:paraId="5D9A18BC" w14:textId="0C823C92" w:rsidR="00694147" w:rsidRDefault="00965D82" w:rsidP="00694147">
      <w:pPr>
        <w:jc w:val="both"/>
        <w:rPr>
          <w:rFonts w:asciiTheme="minorHAnsi" w:hAnsiTheme="minorHAnsi" w:cstheme="minorBidi"/>
          <w:i/>
          <w:iCs/>
          <w:shd w:val="clear" w:color="auto" w:fill="FFFFFF"/>
        </w:rPr>
      </w:pPr>
      <w:bookmarkStart w:id="0" w:name="_Hlk191022837"/>
      <w:r w:rsidRPr="00656078">
        <w:rPr>
          <w:rStyle w:val="Emphasis"/>
          <w:rFonts w:asciiTheme="minorHAnsi" w:hAnsiTheme="minorHAnsi" w:cstheme="minorBidi"/>
          <w:b/>
          <w:bCs/>
          <w:i w:val="0"/>
          <w:iCs w:val="0"/>
          <w:shd w:val="clear" w:color="auto" w:fill="FFFFFF"/>
        </w:rPr>
        <w:t>Josh Salsi</w:t>
      </w:r>
      <w:r w:rsidR="00694147" w:rsidRPr="00656078">
        <w:rPr>
          <w:rStyle w:val="Emphasis"/>
          <w:rFonts w:asciiTheme="minorHAnsi" w:hAnsiTheme="minorHAnsi" w:cstheme="minorBidi"/>
          <w:b/>
          <w:bCs/>
          <w:i w:val="0"/>
          <w:iCs w:val="0"/>
          <w:shd w:val="clear" w:color="auto" w:fill="FFFFFF"/>
        </w:rPr>
        <w:t xml:space="preserve">, </w:t>
      </w:r>
      <w:r w:rsidRPr="00656078">
        <w:rPr>
          <w:rStyle w:val="Emphasis"/>
          <w:rFonts w:asciiTheme="minorHAnsi" w:hAnsiTheme="minorHAnsi" w:cstheme="minorBidi"/>
          <w:b/>
          <w:bCs/>
          <w:i w:val="0"/>
          <w:iCs w:val="0"/>
          <w:shd w:val="clear" w:color="auto" w:fill="FFFFFF"/>
        </w:rPr>
        <w:t>Head of North America</w:t>
      </w:r>
      <w:r w:rsidR="00694147" w:rsidRPr="00656078">
        <w:rPr>
          <w:rStyle w:val="Emphasis"/>
          <w:rFonts w:asciiTheme="minorHAnsi" w:hAnsiTheme="minorHAnsi" w:cstheme="minorBidi"/>
          <w:b/>
          <w:bCs/>
          <w:i w:val="0"/>
          <w:iCs w:val="0"/>
          <w:shd w:val="clear" w:color="auto" w:fill="FFFFFF"/>
        </w:rPr>
        <w:t xml:space="preserve">, Biocon Biologics </w:t>
      </w:r>
      <w:r w:rsidRPr="00656078">
        <w:rPr>
          <w:rStyle w:val="Emphasis"/>
          <w:rFonts w:asciiTheme="minorHAnsi" w:hAnsiTheme="minorHAnsi" w:cstheme="minorBidi"/>
          <w:b/>
          <w:bCs/>
          <w:i w:val="0"/>
          <w:iCs w:val="0"/>
          <w:shd w:val="clear" w:color="auto" w:fill="FFFFFF"/>
        </w:rPr>
        <w:t>Inc.</w:t>
      </w:r>
      <w:r w:rsidR="00694147" w:rsidRPr="00656078">
        <w:rPr>
          <w:rStyle w:val="Emphasis"/>
          <w:rFonts w:asciiTheme="minorHAnsi" w:hAnsiTheme="minorHAnsi" w:cstheme="minorBidi"/>
          <w:b/>
          <w:bCs/>
          <w:i w:val="0"/>
          <w:iCs w:val="0"/>
          <w:shd w:val="clear" w:color="auto" w:fill="FFFFFF"/>
        </w:rPr>
        <w:t>,</w:t>
      </w:r>
      <w:r w:rsidR="00694147" w:rsidRPr="00656078">
        <w:rPr>
          <w:rStyle w:val="Emphasis"/>
          <w:rFonts w:asciiTheme="minorHAnsi" w:hAnsiTheme="minorHAnsi" w:cstheme="minorBidi"/>
          <w:i w:val="0"/>
          <w:iCs w:val="0"/>
          <w:shd w:val="clear" w:color="auto" w:fill="FFFFFF"/>
        </w:rPr>
        <w:t xml:space="preserve"> said:</w:t>
      </w:r>
      <w:r w:rsidR="00694147" w:rsidRPr="00656078">
        <w:rPr>
          <w:rFonts w:asciiTheme="minorHAnsi" w:hAnsiTheme="minorHAnsi" w:cstheme="minorBidi"/>
          <w:i/>
          <w:iCs/>
          <w:shd w:val="clear" w:color="auto" w:fill="FFFFFF"/>
        </w:rPr>
        <w:t xml:space="preserve"> </w:t>
      </w:r>
      <w:r w:rsidR="00694147" w:rsidRPr="00F653A4">
        <w:rPr>
          <w:rFonts w:asciiTheme="minorHAnsi" w:hAnsiTheme="minorHAnsi" w:cstheme="minorBidi"/>
          <w:i/>
          <w:iCs/>
          <w:color w:val="4472C4" w:themeColor="accent1"/>
          <w:shd w:val="clear" w:color="auto" w:fill="FFFFFF"/>
        </w:rPr>
        <w:t>“</w:t>
      </w:r>
      <w:r w:rsidR="00E760B0" w:rsidRPr="00F653A4">
        <w:rPr>
          <w:rFonts w:asciiTheme="minorHAnsi" w:hAnsiTheme="minorHAnsi" w:cstheme="minorBidi"/>
          <w:i/>
          <w:iCs/>
          <w:color w:val="4472C4" w:themeColor="accent1"/>
          <w:shd w:val="clear" w:color="auto" w:fill="FFFFFF"/>
        </w:rPr>
        <w:t>More than 100 million Americans — representing 70%</w:t>
      </w:r>
      <w:r w:rsidR="003006BE" w:rsidRPr="00F653A4">
        <w:rPr>
          <w:rFonts w:asciiTheme="minorHAnsi" w:hAnsiTheme="minorHAnsi" w:cstheme="minorBidi"/>
          <w:i/>
          <w:iCs/>
          <w:color w:val="4472C4" w:themeColor="accent1"/>
          <w:shd w:val="clear" w:color="auto" w:fill="FFFFFF"/>
        </w:rPr>
        <w:t>-</w:t>
      </w:r>
      <w:r w:rsidR="00E760B0" w:rsidRPr="00F653A4">
        <w:rPr>
          <w:rFonts w:asciiTheme="minorHAnsi" w:hAnsiTheme="minorHAnsi" w:cstheme="minorBidi"/>
          <w:i/>
          <w:iCs/>
          <w:color w:val="4472C4" w:themeColor="accent1"/>
          <w:shd w:val="clear" w:color="auto" w:fill="FFFFFF"/>
        </w:rPr>
        <w:t xml:space="preserve">80% of the </w:t>
      </w:r>
      <w:r w:rsidR="003006BE" w:rsidRPr="00F653A4">
        <w:rPr>
          <w:rFonts w:asciiTheme="minorHAnsi" w:hAnsiTheme="minorHAnsi" w:cstheme="minorBidi"/>
          <w:i/>
          <w:iCs/>
          <w:color w:val="4472C4" w:themeColor="accent1"/>
          <w:shd w:val="clear" w:color="auto" w:fill="FFFFFF"/>
        </w:rPr>
        <w:t xml:space="preserve">commercial </w:t>
      </w:r>
      <w:r w:rsidR="00E760B0" w:rsidRPr="00F653A4">
        <w:rPr>
          <w:rFonts w:asciiTheme="minorHAnsi" w:hAnsiTheme="minorHAnsi" w:cstheme="minorBidi"/>
          <w:i/>
          <w:iCs/>
          <w:color w:val="4472C4" w:themeColor="accent1"/>
          <w:shd w:val="clear" w:color="auto" w:fill="FFFFFF"/>
        </w:rPr>
        <w:t>market — are now covered for Yesintek™ (ustekinumab-kfce) through commercial formularies. This marks a significant step forward in bringing high-quality, affordable biosimilars to patients managing chronic conditions.</w:t>
      </w:r>
      <w:r w:rsidR="00694147" w:rsidRPr="00F653A4">
        <w:rPr>
          <w:rFonts w:asciiTheme="minorHAnsi" w:hAnsiTheme="minorHAnsi" w:cstheme="minorBidi"/>
          <w:i/>
          <w:iCs/>
          <w:color w:val="4472C4" w:themeColor="accent1"/>
          <w:shd w:val="clear" w:color="auto" w:fill="FFFFFF"/>
        </w:rPr>
        <w:t>”</w:t>
      </w:r>
    </w:p>
    <w:bookmarkEnd w:id="0"/>
    <w:p w14:paraId="0D45386D" w14:textId="77777777" w:rsidR="00694147" w:rsidRPr="00656078" w:rsidRDefault="00694147" w:rsidP="005A7AB0">
      <w:pPr>
        <w:jc w:val="both"/>
        <w:rPr>
          <w:rFonts w:asciiTheme="minorHAnsi" w:hAnsiTheme="minorHAnsi" w:cstheme="minorBidi"/>
        </w:rPr>
      </w:pPr>
    </w:p>
    <w:p w14:paraId="4D7B43AD" w14:textId="4D176DC2" w:rsidR="00267753" w:rsidRPr="000A040C" w:rsidRDefault="00267753" w:rsidP="00267753">
      <w:pPr>
        <w:pStyle w:val="NoSpacing"/>
        <w:jc w:val="both"/>
        <w:rPr>
          <w:sz w:val="24"/>
          <w:szCs w:val="24"/>
          <w:lang w:val="en-US"/>
        </w:rPr>
      </w:pPr>
      <w:r w:rsidRPr="44E0D37A">
        <w:rPr>
          <w:sz w:val="24"/>
          <w:szCs w:val="24"/>
          <w:lang w:val="en-US"/>
        </w:rPr>
        <w:t xml:space="preserve">YESINTEK is approved for the treatment of Crohn’s disease, ulcerative colitis, plaque psoriasis and psoriatic arthritis, increasing patient access to more cost-effective treatment options for use in the treatment of common chronic autoimmune diseases. YESINTEK </w:t>
      </w:r>
      <w:r w:rsidR="006476A7">
        <w:rPr>
          <w:sz w:val="24"/>
          <w:szCs w:val="24"/>
          <w:lang w:val="en-US"/>
        </w:rPr>
        <w:t>is a</w:t>
      </w:r>
      <w:r w:rsidRPr="44E0D37A">
        <w:rPr>
          <w:sz w:val="24"/>
          <w:szCs w:val="24"/>
          <w:lang w:val="en-US"/>
        </w:rPr>
        <w:t xml:space="preserve">vailable in all the same formulations currently provided by </w:t>
      </w:r>
      <w:r w:rsidR="00A163C8">
        <w:t>STELERA</w:t>
      </w:r>
      <w:r w:rsidR="00A163C8" w:rsidRPr="44E0D37A" w:rsidDel="00A163C8">
        <w:rPr>
          <w:sz w:val="24"/>
          <w:szCs w:val="24"/>
          <w:lang w:val="en-US"/>
        </w:rPr>
        <w:t xml:space="preserve"> </w:t>
      </w:r>
      <w:r w:rsidRPr="44E0D37A">
        <w:rPr>
          <w:sz w:val="24"/>
          <w:szCs w:val="24"/>
          <w:lang w:val="en-US"/>
        </w:rPr>
        <w:t>. The available presentations are 45 mg</w:t>
      </w:r>
      <w:r>
        <w:rPr>
          <w:sz w:val="24"/>
          <w:szCs w:val="24"/>
          <w:lang w:val="en-US"/>
        </w:rPr>
        <w:t>/0.5 mL</w:t>
      </w:r>
      <w:r w:rsidRPr="44E0D37A">
        <w:rPr>
          <w:sz w:val="24"/>
          <w:szCs w:val="24"/>
          <w:lang w:val="en-US"/>
        </w:rPr>
        <w:t xml:space="preserve"> PFS, 90 mg</w:t>
      </w:r>
      <w:r>
        <w:rPr>
          <w:sz w:val="24"/>
          <w:szCs w:val="24"/>
          <w:lang w:val="en-US"/>
        </w:rPr>
        <w:t>/mL</w:t>
      </w:r>
      <w:r w:rsidRPr="44E0D37A">
        <w:rPr>
          <w:sz w:val="24"/>
          <w:szCs w:val="24"/>
          <w:lang w:val="en-US"/>
        </w:rPr>
        <w:t xml:space="preserve"> PFS, 45 mg</w:t>
      </w:r>
      <w:r>
        <w:rPr>
          <w:sz w:val="24"/>
          <w:szCs w:val="24"/>
          <w:lang w:val="en-US"/>
        </w:rPr>
        <w:t>/0.5 mL</w:t>
      </w:r>
      <w:r w:rsidRPr="44E0D37A">
        <w:rPr>
          <w:sz w:val="24"/>
          <w:szCs w:val="24"/>
          <w:lang w:val="en-US"/>
        </w:rPr>
        <w:t xml:space="preserve"> vial, and 130 mg</w:t>
      </w:r>
      <w:r>
        <w:rPr>
          <w:sz w:val="24"/>
          <w:szCs w:val="24"/>
          <w:lang w:val="en-US"/>
        </w:rPr>
        <w:t>/26 mL</w:t>
      </w:r>
      <w:r w:rsidRPr="44E0D37A">
        <w:rPr>
          <w:sz w:val="24"/>
          <w:szCs w:val="24"/>
          <w:lang w:val="en-US"/>
        </w:rPr>
        <w:t xml:space="preserve"> vial.</w:t>
      </w:r>
    </w:p>
    <w:p w14:paraId="77B5C2E5" w14:textId="77777777" w:rsidR="00267753" w:rsidRDefault="00267753" w:rsidP="005A7AB0">
      <w:pPr>
        <w:jc w:val="both"/>
        <w:rPr>
          <w:rFonts w:asciiTheme="minorHAnsi" w:hAnsiTheme="minorHAnsi" w:cstheme="minorBidi"/>
        </w:rPr>
      </w:pPr>
    </w:p>
    <w:p w14:paraId="1B6CA884" w14:textId="5A97CACF" w:rsidR="009417E3" w:rsidRDefault="009417E3" w:rsidP="009417E3">
      <w:pPr>
        <w:jc w:val="both"/>
        <w:rPr>
          <w:rFonts w:asciiTheme="minorHAnsi" w:hAnsiTheme="minorHAnsi" w:cstheme="minorBidi"/>
          <w:color w:val="000000" w:themeColor="text1"/>
        </w:rPr>
      </w:pPr>
      <w:r>
        <w:rPr>
          <w:rFonts w:asciiTheme="minorHAnsi" w:hAnsiTheme="minorHAnsi" w:cstheme="minorBidi"/>
          <w:color w:val="000000" w:themeColor="text1"/>
        </w:rPr>
        <w:lastRenderedPageBreak/>
        <w:t xml:space="preserve">YESINTEK </w:t>
      </w:r>
      <w:r w:rsidRPr="3FCE3DA1">
        <w:rPr>
          <w:rFonts w:asciiTheme="minorHAnsi" w:hAnsiTheme="minorHAnsi" w:cstheme="minorBidi"/>
          <w:color w:val="000000" w:themeColor="text1"/>
        </w:rPr>
        <w:t xml:space="preserve">is a monoclonal antibody that disrupts IL-12 and IL-23 mediated signaling associated immune mediated diseases. </w:t>
      </w:r>
      <w:r w:rsidRPr="3FCE3DA1">
        <w:rPr>
          <w:rFonts w:asciiTheme="minorHAnsi" w:hAnsiTheme="minorHAnsi" w:cstheme="minorBidi"/>
        </w:rPr>
        <w:t xml:space="preserve">Clinical studies showed that YESINTEK is a biosimilar to </w:t>
      </w:r>
      <w:r w:rsidR="00A163C8">
        <w:rPr>
          <w:rFonts w:asciiTheme="minorHAnsi" w:hAnsiTheme="minorHAnsi" w:cstheme="minorBidi"/>
        </w:rPr>
        <w:t xml:space="preserve">STELERA </w:t>
      </w:r>
      <w:r w:rsidRPr="3FCE3DA1">
        <w:rPr>
          <w:rFonts w:asciiTheme="minorHAnsi" w:hAnsiTheme="minorHAnsi" w:cstheme="minorBidi"/>
        </w:rPr>
        <w:t xml:space="preserve">and has similar pharmacokinetic, safety, efficacy and immunogenicity profile compared with </w:t>
      </w:r>
      <w:r w:rsidR="00A163C8">
        <w:rPr>
          <w:rFonts w:asciiTheme="minorHAnsi" w:hAnsiTheme="minorHAnsi" w:cstheme="minorBidi"/>
        </w:rPr>
        <w:t>STELERA</w:t>
      </w:r>
      <w:proofErr w:type="gramStart"/>
      <w:r w:rsidRPr="3FCE3DA1">
        <w:rPr>
          <w:rFonts w:asciiTheme="minorHAnsi" w:hAnsiTheme="minorHAnsi" w:cstheme="minorBidi"/>
        </w:rPr>
        <w:t xml:space="preserve">.  </w:t>
      </w:r>
      <w:proofErr w:type="gramEnd"/>
      <w:r w:rsidRPr="3FCE3DA1">
        <w:rPr>
          <w:rFonts w:asciiTheme="minorHAnsi" w:hAnsiTheme="minorHAnsi" w:cstheme="minorBidi"/>
        </w:rPr>
        <w:t xml:space="preserve">YESINTEK received </w:t>
      </w:r>
      <w:hyperlink r:id="rId11">
        <w:r w:rsidRPr="3FCE3DA1">
          <w:rPr>
            <w:rStyle w:val="Hyperlink"/>
            <w:rFonts w:asciiTheme="minorHAnsi" w:hAnsiTheme="minorHAnsi" w:cstheme="minorBidi"/>
          </w:rPr>
          <w:t>U.S. Food and Drug Administration (FDA) approval</w:t>
        </w:r>
      </w:hyperlink>
      <w:r w:rsidRPr="3FCE3DA1">
        <w:rPr>
          <w:rFonts w:asciiTheme="minorHAnsi" w:hAnsiTheme="minorHAnsi" w:cstheme="minorBidi"/>
        </w:rPr>
        <w:t xml:space="preserve"> in December 2024.</w:t>
      </w:r>
    </w:p>
    <w:p w14:paraId="26FE43D4" w14:textId="77777777" w:rsidR="000D3F7A" w:rsidRDefault="000D3F7A" w:rsidP="005A7AB0">
      <w:pPr>
        <w:pStyle w:val="NoSpacing"/>
        <w:jc w:val="both"/>
        <w:rPr>
          <w:rFonts w:cstheme="minorHAnsi"/>
          <w:sz w:val="24"/>
          <w:szCs w:val="24"/>
        </w:rPr>
      </w:pPr>
    </w:p>
    <w:p w14:paraId="5C6FD441" w14:textId="77777777" w:rsidR="002E7778" w:rsidRPr="00D42462" w:rsidRDefault="002E7778" w:rsidP="002E7778">
      <w:pPr>
        <w:jc w:val="both"/>
        <w:rPr>
          <w:rFonts w:asciiTheme="minorHAnsi" w:hAnsiTheme="minorHAnsi" w:cstheme="minorBidi"/>
          <w:b/>
          <w:bCs/>
          <w:color w:val="000000" w:themeColor="text1"/>
        </w:rPr>
      </w:pPr>
      <w:r w:rsidRPr="3FCE3DA1">
        <w:rPr>
          <w:rFonts w:asciiTheme="minorHAnsi" w:hAnsiTheme="minorHAnsi" w:cstheme="minorBidi"/>
          <w:b/>
          <w:bCs/>
          <w:color w:val="000000" w:themeColor="text1"/>
        </w:rPr>
        <w:t>About YESINTEK</w:t>
      </w:r>
    </w:p>
    <w:p w14:paraId="492EB959" w14:textId="15903FB0"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 xml:space="preserve">The approval for YESINTEK (ustekinumab-kfce) was based on a comprehensive package of analytical, </w:t>
      </w:r>
      <w:proofErr w:type="gramStart"/>
      <w:r w:rsidRPr="3FCE3DA1">
        <w:rPr>
          <w:rFonts w:asciiTheme="minorHAnsi" w:hAnsiTheme="minorHAnsi" w:cstheme="minorBidi"/>
          <w:color w:val="000000" w:themeColor="text1"/>
        </w:rPr>
        <w:t>nonclinical</w:t>
      </w:r>
      <w:proofErr w:type="gramEnd"/>
      <w:r w:rsidRPr="3FCE3DA1">
        <w:rPr>
          <w:rFonts w:asciiTheme="minorHAnsi" w:hAnsiTheme="minorHAnsi" w:cstheme="minorBidi"/>
          <w:color w:val="000000" w:themeColor="text1"/>
        </w:rPr>
        <w:t xml:space="preserve"> and clinical data, which confirmed that YESINTEK is highly </w:t>
      </w:r>
      <w:proofErr w:type="gramStart"/>
      <w:r w:rsidRPr="3FCE3DA1">
        <w:rPr>
          <w:rFonts w:asciiTheme="minorHAnsi" w:hAnsiTheme="minorHAnsi" w:cstheme="minorBidi"/>
          <w:color w:val="000000" w:themeColor="text1"/>
        </w:rPr>
        <w:t>similar to</w:t>
      </w:r>
      <w:proofErr w:type="gramEnd"/>
      <w:r w:rsidR="00A163C8" w:rsidRPr="00A163C8">
        <w:rPr>
          <w:rFonts w:asciiTheme="minorHAnsi" w:hAnsiTheme="minorHAnsi" w:cstheme="minorBidi"/>
        </w:rPr>
        <w:t xml:space="preserve"> </w:t>
      </w:r>
      <w:r w:rsidR="00A163C8">
        <w:rPr>
          <w:rFonts w:asciiTheme="minorHAnsi" w:hAnsiTheme="minorHAnsi" w:cstheme="minorBidi"/>
        </w:rPr>
        <w:t>STELERA</w:t>
      </w:r>
      <w:r w:rsidRPr="3FCE3DA1">
        <w:rPr>
          <w:rFonts w:asciiTheme="minorHAnsi" w:hAnsiTheme="minorHAnsi" w:cstheme="minorBidi"/>
          <w:color w:val="000000" w:themeColor="text1"/>
        </w:rPr>
        <w:t xml:space="preserve">. In a Phase 3 STELLAR-2 Study, YESINTEK was compared with Stelara® in patients with moderate-to-severe chronic Plaque Psoriasis. The study demonstrated that there were no clinically meaningful differences between YESINTEK and </w:t>
      </w:r>
      <w:r w:rsidR="00A163C8">
        <w:rPr>
          <w:rFonts w:asciiTheme="minorHAnsi" w:hAnsiTheme="minorHAnsi" w:cstheme="minorBidi"/>
        </w:rPr>
        <w:t>STELERA</w:t>
      </w:r>
      <w:r w:rsidR="00A163C8" w:rsidRPr="3FCE3DA1" w:rsidDel="00A163C8">
        <w:rPr>
          <w:rFonts w:asciiTheme="minorHAnsi" w:hAnsiTheme="minorHAnsi" w:cstheme="minorBidi"/>
          <w:color w:val="000000" w:themeColor="text1"/>
        </w:rPr>
        <w:t xml:space="preserve"> </w:t>
      </w:r>
      <w:r w:rsidRPr="3FCE3DA1">
        <w:rPr>
          <w:rFonts w:asciiTheme="minorHAnsi" w:hAnsiTheme="minorHAnsi" w:cstheme="minorBidi"/>
          <w:color w:val="000000" w:themeColor="text1"/>
        </w:rPr>
        <w:t>in terms of pharmacokinetics, safety, efficacy, and immunogenicity.</w:t>
      </w:r>
    </w:p>
    <w:p w14:paraId="20896F37" w14:textId="77777777" w:rsidR="002E7778" w:rsidRPr="00D42462" w:rsidRDefault="002E7778" w:rsidP="002E7778">
      <w:pPr>
        <w:jc w:val="both"/>
        <w:rPr>
          <w:rFonts w:asciiTheme="minorHAnsi" w:hAnsiTheme="minorHAnsi" w:cstheme="minorBidi"/>
          <w:color w:val="000000" w:themeColor="text1"/>
        </w:rPr>
      </w:pPr>
    </w:p>
    <w:p w14:paraId="537C4953" w14:textId="77777777" w:rsidR="002E7778" w:rsidRPr="00D42462" w:rsidRDefault="002E7778" w:rsidP="002E7778">
      <w:pPr>
        <w:jc w:val="both"/>
        <w:rPr>
          <w:rFonts w:asciiTheme="minorHAnsi" w:hAnsiTheme="minorHAnsi" w:cstheme="minorBidi"/>
          <w:b/>
          <w:bCs/>
          <w:color w:val="000000" w:themeColor="text1"/>
        </w:rPr>
      </w:pPr>
      <w:r w:rsidRPr="3FCE3DA1">
        <w:rPr>
          <w:rFonts w:asciiTheme="minorHAnsi" w:hAnsiTheme="minorHAnsi" w:cstheme="minorBidi"/>
          <w:b/>
          <w:bCs/>
          <w:color w:val="000000" w:themeColor="text1"/>
        </w:rPr>
        <w:t>INDICATIONS AND USAGE:</w:t>
      </w:r>
    </w:p>
    <w:p w14:paraId="6215E5C5" w14:textId="77777777"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YESINTEK is a human interleukin-12 and -23 antagonist indicated for the treatment of:</w:t>
      </w:r>
    </w:p>
    <w:p w14:paraId="7D1C90A0" w14:textId="77777777" w:rsidR="002E7778" w:rsidRPr="00D42462" w:rsidRDefault="002E7778" w:rsidP="002E7778">
      <w:pPr>
        <w:jc w:val="both"/>
        <w:rPr>
          <w:rFonts w:asciiTheme="minorHAnsi" w:hAnsiTheme="minorHAnsi" w:cstheme="minorBidi"/>
          <w:color w:val="000000" w:themeColor="text1"/>
        </w:rPr>
      </w:pPr>
    </w:p>
    <w:p w14:paraId="4BE55711" w14:textId="77777777"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Adult patients with:</w:t>
      </w:r>
    </w:p>
    <w:p w14:paraId="3849F447" w14:textId="77777777" w:rsidR="002E7778" w:rsidRPr="00D42462" w:rsidRDefault="002E7778" w:rsidP="002E7778">
      <w:pPr>
        <w:numPr>
          <w:ilvl w:val="0"/>
          <w:numId w:val="4"/>
        </w:numPr>
        <w:jc w:val="both"/>
        <w:rPr>
          <w:rFonts w:asciiTheme="minorHAnsi" w:hAnsiTheme="minorHAnsi" w:cstheme="minorBidi"/>
          <w:color w:val="000000" w:themeColor="text1"/>
        </w:rPr>
      </w:pPr>
      <w:r w:rsidRPr="3FCE3DA1">
        <w:rPr>
          <w:rFonts w:asciiTheme="minorHAnsi" w:hAnsiTheme="minorHAnsi" w:cstheme="minorBidi"/>
          <w:color w:val="000000" w:themeColor="text1"/>
        </w:rPr>
        <w:t>Moderate to severe plaque psoriasis (PsO) who are candidates for phototherapy or systemic therapy</w:t>
      </w:r>
    </w:p>
    <w:p w14:paraId="082D1E1D" w14:textId="77777777" w:rsidR="002E7778" w:rsidRPr="00D42462" w:rsidRDefault="002E7778" w:rsidP="002E7778">
      <w:pPr>
        <w:numPr>
          <w:ilvl w:val="0"/>
          <w:numId w:val="4"/>
        </w:numPr>
        <w:jc w:val="both"/>
        <w:rPr>
          <w:rFonts w:asciiTheme="minorHAnsi" w:hAnsiTheme="minorHAnsi" w:cstheme="minorBidi"/>
          <w:color w:val="000000" w:themeColor="text1"/>
        </w:rPr>
      </w:pPr>
      <w:r w:rsidRPr="3FCE3DA1">
        <w:rPr>
          <w:rFonts w:asciiTheme="minorHAnsi" w:hAnsiTheme="minorHAnsi" w:cstheme="minorBidi"/>
          <w:color w:val="000000" w:themeColor="text1"/>
        </w:rPr>
        <w:t>Active psoriatic arthritis (PsA)</w:t>
      </w:r>
    </w:p>
    <w:p w14:paraId="45E8FB9A" w14:textId="77777777" w:rsidR="002E7778" w:rsidRPr="00D42462" w:rsidRDefault="002E7778" w:rsidP="002E7778">
      <w:pPr>
        <w:numPr>
          <w:ilvl w:val="0"/>
          <w:numId w:val="4"/>
        </w:numPr>
        <w:jc w:val="both"/>
        <w:rPr>
          <w:rFonts w:asciiTheme="minorHAnsi" w:hAnsiTheme="minorHAnsi" w:cstheme="minorBidi"/>
          <w:color w:val="000000" w:themeColor="text1"/>
        </w:rPr>
      </w:pPr>
      <w:r w:rsidRPr="3FCE3DA1">
        <w:rPr>
          <w:rFonts w:asciiTheme="minorHAnsi" w:hAnsiTheme="minorHAnsi" w:cstheme="minorBidi"/>
          <w:color w:val="000000" w:themeColor="text1"/>
        </w:rPr>
        <w:t>Moderately to severely active Crohn’s Disease (CD)</w:t>
      </w:r>
    </w:p>
    <w:p w14:paraId="16091E36" w14:textId="77777777" w:rsidR="002E7778" w:rsidRPr="00D42462" w:rsidRDefault="002E7778" w:rsidP="002E7778">
      <w:pPr>
        <w:numPr>
          <w:ilvl w:val="0"/>
          <w:numId w:val="4"/>
        </w:numPr>
        <w:jc w:val="both"/>
        <w:rPr>
          <w:rFonts w:asciiTheme="minorHAnsi" w:hAnsiTheme="minorHAnsi" w:cstheme="minorBidi"/>
          <w:color w:val="000000" w:themeColor="text1"/>
        </w:rPr>
      </w:pPr>
      <w:r w:rsidRPr="3FCE3DA1">
        <w:rPr>
          <w:rFonts w:asciiTheme="minorHAnsi" w:hAnsiTheme="minorHAnsi" w:cstheme="minorBidi"/>
          <w:color w:val="000000" w:themeColor="text1"/>
        </w:rPr>
        <w:t>Moderately to severely active ulcerative colitis</w:t>
      </w:r>
    </w:p>
    <w:p w14:paraId="76D8BA3B" w14:textId="77777777" w:rsidR="002E7778" w:rsidRPr="00D42462" w:rsidRDefault="002E7778" w:rsidP="002E7778">
      <w:pPr>
        <w:jc w:val="both"/>
        <w:rPr>
          <w:rFonts w:asciiTheme="minorHAnsi" w:hAnsiTheme="minorHAnsi" w:cstheme="minorBidi"/>
          <w:color w:val="000000" w:themeColor="text1"/>
        </w:rPr>
      </w:pPr>
    </w:p>
    <w:p w14:paraId="736D679C" w14:textId="77777777"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Pediatric patients 6 years and older with:</w:t>
      </w:r>
    </w:p>
    <w:p w14:paraId="472CC761" w14:textId="77777777" w:rsidR="002E7778" w:rsidRPr="00D42462" w:rsidRDefault="002E7778" w:rsidP="002E7778">
      <w:pPr>
        <w:numPr>
          <w:ilvl w:val="0"/>
          <w:numId w:val="5"/>
        </w:numPr>
        <w:jc w:val="both"/>
        <w:rPr>
          <w:rFonts w:asciiTheme="minorHAnsi" w:hAnsiTheme="minorHAnsi" w:cstheme="minorBidi"/>
          <w:color w:val="000000" w:themeColor="text1"/>
        </w:rPr>
      </w:pPr>
      <w:r w:rsidRPr="3FCE3DA1">
        <w:rPr>
          <w:rFonts w:asciiTheme="minorHAnsi" w:hAnsiTheme="minorHAnsi" w:cstheme="minorBidi"/>
          <w:color w:val="000000" w:themeColor="text1"/>
        </w:rPr>
        <w:t>Moderate to severe plaque psoriasis (PsO), who are candidates for phototherapy or systemic therapy</w:t>
      </w:r>
    </w:p>
    <w:p w14:paraId="1BE9A9E2" w14:textId="77777777" w:rsidR="002E7778" w:rsidRPr="00D42462" w:rsidRDefault="002E7778" w:rsidP="002E7778">
      <w:pPr>
        <w:numPr>
          <w:ilvl w:val="0"/>
          <w:numId w:val="5"/>
        </w:numPr>
        <w:jc w:val="both"/>
        <w:rPr>
          <w:rFonts w:asciiTheme="minorHAnsi" w:hAnsiTheme="minorHAnsi" w:cstheme="minorBidi"/>
          <w:color w:val="000000" w:themeColor="text1"/>
        </w:rPr>
      </w:pPr>
      <w:r w:rsidRPr="3FCE3DA1">
        <w:rPr>
          <w:rFonts w:asciiTheme="minorHAnsi" w:hAnsiTheme="minorHAnsi" w:cstheme="minorBidi"/>
          <w:color w:val="000000" w:themeColor="text1"/>
        </w:rPr>
        <w:t>Active psoriatic arthritis (PsA)</w:t>
      </w:r>
    </w:p>
    <w:p w14:paraId="6E270E2D" w14:textId="77777777" w:rsidR="002E7778" w:rsidRPr="00D42462" w:rsidRDefault="002E7778" w:rsidP="002E7778">
      <w:pPr>
        <w:jc w:val="both"/>
        <w:rPr>
          <w:rFonts w:asciiTheme="minorHAnsi" w:hAnsiTheme="minorHAnsi" w:cstheme="minorBidi"/>
          <w:color w:val="000000" w:themeColor="text1"/>
        </w:rPr>
      </w:pPr>
    </w:p>
    <w:p w14:paraId="6B57D4B3" w14:textId="77777777"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CONTRAINDICATIONS</w:t>
      </w:r>
    </w:p>
    <w:p w14:paraId="2387B6B6" w14:textId="77777777"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Clinically significant hypersensitivity to ustekinumab or to any of the excipients in YESINTEK.</w:t>
      </w:r>
    </w:p>
    <w:p w14:paraId="28793C4F" w14:textId="77777777" w:rsidR="002E7778" w:rsidRPr="00D42462" w:rsidRDefault="002E7778" w:rsidP="002E7778">
      <w:pPr>
        <w:jc w:val="both"/>
        <w:rPr>
          <w:rFonts w:asciiTheme="minorHAnsi" w:hAnsiTheme="minorHAnsi" w:cstheme="minorBidi"/>
          <w:color w:val="000000" w:themeColor="text1"/>
        </w:rPr>
      </w:pPr>
    </w:p>
    <w:p w14:paraId="4E0B7485" w14:textId="77777777"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WARNINGS AND PRECAUTIONS:</w:t>
      </w:r>
    </w:p>
    <w:p w14:paraId="2881F9A5"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t xml:space="preserve">Infections: Serious infections have occurred. Avoid starting YESINTEK during any clinically important active infection. If a serious infection or clinically significant infection develops, discontinue YESINTEK until the infection resolves. </w:t>
      </w:r>
    </w:p>
    <w:p w14:paraId="1D52F4ED"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t xml:space="preserve">Theoretical Risk for Particular Infections: Serious infections from mycobacteria, </w:t>
      </w:r>
      <w:proofErr w:type="gramStart"/>
      <w:r w:rsidRPr="3FCE3DA1">
        <w:rPr>
          <w:rFonts w:asciiTheme="minorHAnsi" w:hAnsiTheme="minorHAnsi" w:cstheme="minorBidi"/>
          <w:color w:val="000000" w:themeColor="text1"/>
        </w:rPr>
        <w:t>salmonella</w:t>
      </w:r>
      <w:proofErr w:type="gramEnd"/>
      <w:r w:rsidRPr="3FCE3DA1">
        <w:rPr>
          <w:rFonts w:asciiTheme="minorHAnsi" w:hAnsiTheme="minorHAnsi" w:cstheme="minorBidi"/>
          <w:color w:val="000000" w:themeColor="text1"/>
        </w:rPr>
        <w:t xml:space="preserve"> and Bacillus Calmette-Guerin (BCG) vaccinations have been reported in patients genetically deficient in IL-12/IL-23. Consider diagnostic tests for these infections as dictated by clinical circumstances. </w:t>
      </w:r>
    </w:p>
    <w:p w14:paraId="128AF49A"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t>Tuberculosis (TB): Evaluate patients for TB prior to initiating treatment with YESINTEK. Initiate treatment of latent TB before administering YESINTEK.</w:t>
      </w:r>
    </w:p>
    <w:p w14:paraId="77D67CE0"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t xml:space="preserve">Malignancies: Ustekinumab may increase risk of malignancy. The safety of ustekinumab products in patients with a history of or a known malignancy has not been evaluated. </w:t>
      </w:r>
    </w:p>
    <w:p w14:paraId="7A81A1C5"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t xml:space="preserve">Hypersensitivity Reactions: If an anaphylactic or other clinically significant hypersensitivity reactions occurs, institute appropriate therapy and discontinue YESINTEK. </w:t>
      </w:r>
    </w:p>
    <w:p w14:paraId="5A280145"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lastRenderedPageBreak/>
        <w:t xml:space="preserve">Posterior Reversible Encephalopathy Syndrome (PRES): If PRES is suspected, treat promptly and discontinue YESINTEK. </w:t>
      </w:r>
    </w:p>
    <w:p w14:paraId="4BC593E6"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t xml:space="preserve">Immunizations: Avoid use of live vaccines in patients during treatment with YESINTEK. </w:t>
      </w:r>
    </w:p>
    <w:p w14:paraId="75C7C49B" w14:textId="77777777" w:rsidR="002E7778" w:rsidRPr="00D42462" w:rsidRDefault="002E7778" w:rsidP="002E7778">
      <w:pPr>
        <w:numPr>
          <w:ilvl w:val="0"/>
          <w:numId w:val="6"/>
        </w:numPr>
        <w:jc w:val="both"/>
        <w:rPr>
          <w:rFonts w:asciiTheme="minorHAnsi" w:hAnsiTheme="minorHAnsi" w:cstheme="minorBidi"/>
          <w:color w:val="000000" w:themeColor="text1"/>
        </w:rPr>
      </w:pPr>
      <w:r w:rsidRPr="3FCE3DA1">
        <w:rPr>
          <w:rFonts w:asciiTheme="minorHAnsi" w:hAnsiTheme="minorHAnsi" w:cstheme="minorBidi"/>
          <w:color w:val="000000" w:themeColor="text1"/>
        </w:rPr>
        <w:t xml:space="preserve">Noninfectious Pneumonia: Cases of interstitial pneumonia, eosinophilic pneumonia and cryptogenic organizing pneumonia have been reported during post-approval use of ustekinumab products. If diagnosis is confirmed, discontinue YESINTEK and institute appropriate treatment. </w:t>
      </w:r>
    </w:p>
    <w:p w14:paraId="0BCE5749" w14:textId="77777777" w:rsidR="002E7778" w:rsidRPr="00D42462" w:rsidRDefault="002E7778" w:rsidP="002E7778">
      <w:pPr>
        <w:jc w:val="both"/>
        <w:rPr>
          <w:rFonts w:asciiTheme="minorHAnsi" w:hAnsiTheme="minorHAnsi" w:cstheme="minorBidi"/>
          <w:color w:val="000000" w:themeColor="text1"/>
        </w:rPr>
      </w:pPr>
    </w:p>
    <w:p w14:paraId="05F7516E" w14:textId="77777777" w:rsidR="002E7778" w:rsidRPr="00D42462" w:rsidRDefault="002E7778" w:rsidP="002E7778">
      <w:pPr>
        <w:jc w:val="both"/>
        <w:rPr>
          <w:rFonts w:asciiTheme="minorHAnsi" w:hAnsiTheme="minorHAnsi" w:cstheme="minorBidi"/>
          <w:color w:val="000000" w:themeColor="text1"/>
        </w:rPr>
      </w:pPr>
      <w:r w:rsidRPr="3FCE3DA1">
        <w:rPr>
          <w:rFonts w:asciiTheme="minorHAnsi" w:hAnsiTheme="minorHAnsi" w:cstheme="minorBidi"/>
          <w:color w:val="000000" w:themeColor="text1"/>
        </w:rPr>
        <w:t>Please refer to full Prescribing Information for YESINTEK for more information. To report SUSPECTED ADVERSE REACTIONS, contact Biocon Biologics at 1-833-986-1468 or FDA at 1-800-FDA-1088 or www.fda.gov/medwatch.</w:t>
      </w:r>
    </w:p>
    <w:p w14:paraId="7BFBAE7E" w14:textId="77777777" w:rsidR="002E7778" w:rsidRDefault="002E7778" w:rsidP="002E7778">
      <w:pPr>
        <w:rPr>
          <w:rFonts w:asciiTheme="minorHAnsi" w:hAnsiTheme="minorHAnsi" w:cstheme="minorBidi"/>
          <w:lang w:val="en-IN"/>
        </w:rPr>
      </w:pPr>
    </w:p>
    <w:p w14:paraId="458BF16F" w14:textId="77777777" w:rsidR="0094049F" w:rsidRPr="003F44CD" w:rsidRDefault="0094049F" w:rsidP="0094049F">
      <w:pPr>
        <w:shd w:val="clear" w:color="auto" w:fill="FFFFFF" w:themeFill="background1"/>
        <w:jc w:val="both"/>
        <w:rPr>
          <w:rFonts w:asciiTheme="minorHAnsi" w:hAnsiTheme="minorHAnsi" w:cs="Calibri"/>
          <w:b/>
          <w:bCs/>
          <w:color w:val="000000" w:themeColor="text1"/>
        </w:rPr>
      </w:pPr>
      <w:r w:rsidRPr="3FCE3DA1">
        <w:rPr>
          <w:rFonts w:asciiTheme="minorHAnsi" w:hAnsiTheme="minorHAnsi" w:cs="Calibri"/>
          <w:b/>
          <w:bCs/>
          <w:color w:val="000000" w:themeColor="text1"/>
        </w:rPr>
        <w:t>About Biocon Biologics Limited: </w:t>
      </w:r>
    </w:p>
    <w:p w14:paraId="24BA10A8" w14:textId="77777777" w:rsidR="0094049F" w:rsidRPr="003F44CD" w:rsidRDefault="0094049F" w:rsidP="0094049F">
      <w:pPr>
        <w:shd w:val="clear" w:color="auto" w:fill="FFFFFF" w:themeFill="background1"/>
        <w:jc w:val="both"/>
        <w:rPr>
          <w:rFonts w:asciiTheme="minorHAnsi" w:hAnsiTheme="minorHAnsi" w:cs="Calibri"/>
          <w:color w:val="000000" w:themeColor="text1"/>
        </w:rPr>
      </w:pPr>
    </w:p>
    <w:p w14:paraId="111DD500" w14:textId="77777777" w:rsidR="0094049F" w:rsidRPr="00EA4CDA" w:rsidRDefault="0094049F" w:rsidP="0094049F">
      <w:pPr>
        <w:pStyle w:val="NoSpacing"/>
        <w:jc w:val="both"/>
        <w:rPr>
          <w:rStyle w:val="cf01"/>
          <w:rFonts w:cs="Calibri"/>
        </w:rPr>
      </w:pPr>
      <w:r w:rsidRPr="7FA873F8">
        <w:rPr>
          <w:rFonts w:cs="Calibri"/>
          <w:b/>
          <w:bCs/>
          <w:color w:val="000000" w:themeColor="text1"/>
          <w:lang w:val="en-US"/>
        </w:rPr>
        <w:t>Biocon Biologics Ltd. (BBL)</w:t>
      </w:r>
      <w:r w:rsidRPr="7FA873F8">
        <w:rPr>
          <w:rFonts w:cs="Calibri"/>
          <w:color w:val="000000" w:themeColor="text1"/>
          <w:lang w:val="en-US"/>
        </w:rPr>
        <w:t xml:space="preserve">, </w:t>
      </w:r>
      <w:r w:rsidRPr="7FA873F8">
        <w:rPr>
          <w:rStyle w:val="cf01"/>
          <w:rFonts w:cs="Calibri"/>
        </w:rPr>
        <w:t>a subsidiary of Biocon Limited, is a unique, fully integrated, global biosimilars company committed to transforming healthcare and transforming lives. It is capitalizing on its ‘lab to market’ capabilities to serve millions of patients across 120+ countries by enabling affordable access to high quality biosimilars. The Company is leveraging cutting-edge science, innovative tech platforms, global scale manufacturing capabilities and world-class quality systems to lower costs of biological therapeutics while improving healthcare outcomes.</w:t>
      </w:r>
    </w:p>
    <w:p w14:paraId="40811DEB" w14:textId="77777777" w:rsidR="0094049F" w:rsidRPr="00EA4CDA" w:rsidRDefault="0094049F" w:rsidP="0094049F">
      <w:pPr>
        <w:pStyle w:val="NoSpacing"/>
        <w:jc w:val="both"/>
        <w:rPr>
          <w:rFonts w:cs="Calibri"/>
        </w:rPr>
      </w:pPr>
    </w:p>
    <w:p w14:paraId="34658DB3" w14:textId="77777777" w:rsidR="0094049F" w:rsidRPr="00EA4CDA" w:rsidRDefault="0094049F" w:rsidP="0094049F">
      <w:pPr>
        <w:pStyle w:val="NoSpacing"/>
        <w:jc w:val="both"/>
        <w:rPr>
          <w:rFonts w:cs="Calibri"/>
          <w:color w:val="333333"/>
          <w:shd w:val="clear" w:color="auto" w:fill="FFFFFF"/>
        </w:rPr>
      </w:pPr>
      <w:r w:rsidRPr="00EA4CDA">
        <w:rPr>
          <w:rStyle w:val="cf01"/>
          <w:rFonts w:cs="Calibri"/>
        </w:rPr>
        <w:t xml:space="preserve">Biocon Biologics has commercialized eight biosimilars in key emerging markets and advanced markets like U.S., Europe, Australia, Canada, and Japan. It has a pipeline of 12 biosimilar assets under development across diabetology, oncology, immunology, ophthalmology, and other non-communicable diseases. The Company has many ‘firsts’ to its credit in the biosimilars industry. As part of its environmental, social and governance (ESG) commitment, it is advancing the health of patients, people, and the planet to achieve key UN Sustainable Development Goals (SDGs). </w:t>
      </w:r>
      <w:r w:rsidRPr="00EA4CDA">
        <w:rPr>
          <w:rStyle w:val="cf01"/>
          <w:rFonts w:cs="Calibri"/>
          <w:b/>
          <w:bCs/>
        </w:rPr>
        <w:t>Website</w:t>
      </w:r>
      <w:r w:rsidRPr="0011092A">
        <w:rPr>
          <w:rFonts w:cs="Calibri"/>
        </w:rPr>
        <w:t> </w:t>
      </w:r>
      <w:hyperlink r:id="rId12" w:history="1">
        <w:r w:rsidRPr="0011092A">
          <w:rPr>
            <w:rStyle w:val="Hyperlink"/>
            <w:rFonts w:cs="Calibri"/>
          </w:rPr>
          <w:t>www.bioconbiologics.com</w:t>
        </w:r>
      </w:hyperlink>
      <w:r w:rsidRPr="00EA4CDA">
        <w:rPr>
          <w:rStyle w:val="cf01"/>
          <w:rFonts w:cs="Calibri"/>
        </w:rPr>
        <w:t xml:space="preserve">; Follow us on </w:t>
      </w:r>
      <w:r w:rsidRPr="00EA4CDA">
        <w:rPr>
          <w:rStyle w:val="cf01"/>
          <w:rFonts w:cs="Calibri"/>
          <w:b/>
          <w:bCs/>
        </w:rPr>
        <w:t>X</w:t>
      </w:r>
      <w:r w:rsidRPr="00EA4CDA">
        <w:rPr>
          <w:rStyle w:val="cf01"/>
          <w:rFonts w:cs="Calibri"/>
        </w:rPr>
        <w:t xml:space="preserve"> </w:t>
      </w:r>
      <w:r w:rsidRPr="00EA4CDA">
        <w:rPr>
          <w:rStyle w:val="cf01"/>
          <w:rFonts w:cs="Calibri"/>
          <w:i/>
          <w:iCs/>
        </w:rPr>
        <w:t>(formerly Twitter</w:t>
      </w:r>
      <w:r w:rsidRPr="00EA4CDA">
        <w:rPr>
          <w:rStyle w:val="cf01"/>
          <w:rFonts w:cs="Calibri"/>
        </w:rPr>
        <w:t xml:space="preserve">): </w:t>
      </w:r>
      <w:hyperlink r:id="rId13" w:history="1">
        <w:r w:rsidRPr="00EA4CDA">
          <w:rPr>
            <w:rStyle w:val="Hyperlink"/>
            <w:rFonts w:cs="Calibri"/>
          </w:rPr>
          <w:t>@BioconBiologics</w:t>
        </w:r>
      </w:hyperlink>
      <w:r w:rsidRPr="00EA4CDA">
        <w:rPr>
          <w:rStyle w:val="cf01"/>
          <w:rFonts w:cs="Calibri"/>
        </w:rPr>
        <w:t xml:space="preserve"> and </w:t>
      </w:r>
      <w:r w:rsidRPr="00EA4CDA">
        <w:rPr>
          <w:rStyle w:val="cf01"/>
          <w:rFonts w:cs="Calibri"/>
          <w:b/>
          <w:bCs/>
        </w:rPr>
        <w:t>LinkedIn</w:t>
      </w:r>
      <w:r w:rsidRPr="00EA4CDA">
        <w:rPr>
          <w:rStyle w:val="cf01"/>
          <w:rFonts w:cs="Calibri"/>
        </w:rPr>
        <w:t>: </w:t>
      </w:r>
      <w:hyperlink r:id="rId14" w:history="1">
        <w:r w:rsidRPr="00EA4CDA">
          <w:rPr>
            <w:rStyle w:val="Hyperlink"/>
            <w:rFonts w:cs="Calibri"/>
            <w:shd w:val="clear" w:color="auto" w:fill="FFFFFF"/>
          </w:rPr>
          <w:t>Biocon Biologics</w:t>
        </w:r>
        <w:r w:rsidRPr="00EA4CDA">
          <w:rPr>
            <w:rStyle w:val="Hyperlink"/>
            <w:rFonts w:cs="Calibri"/>
          </w:rPr>
          <w:t> </w:t>
        </w:r>
      </w:hyperlink>
      <w:r w:rsidRPr="00EA4CDA">
        <w:rPr>
          <w:rStyle w:val="cf01"/>
          <w:rFonts w:cs="Calibri"/>
        </w:rPr>
        <w:t>for company updates.</w:t>
      </w:r>
    </w:p>
    <w:p w14:paraId="36F9D0E3" w14:textId="77777777" w:rsidR="0094049F" w:rsidRPr="00B60712" w:rsidRDefault="0094049F" w:rsidP="0094049F">
      <w:pPr>
        <w:shd w:val="clear" w:color="auto" w:fill="FFFFFF"/>
        <w:jc w:val="both"/>
        <w:rPr>
          <w:rFonts w:asciiTheme="minorHAnsi" w:hAnsiTheme="minorHAnsi" w:cs="Calibri"/>
          <w:color w:val="000000" w:themeColor="text1"/>
          <w:lang w:val="en-IN"/>
        </w:rPr>
      </w:pPr>
    </w:p>
    <w:p w14:paraId="28CF6B89" w14:textId="77777777" w:rsidR="0094049F" w:rsidRDefault="0094049F" w:rsidP="0094049F">
      <w:pPr>
        <w:shd w:val="clear" w:color="auto" w:fill="FFFFFF" w:themeFill="background1"/>
        <w:jc w:val="both"/>
        <w:rPr>
          <w:rFonts w:asciiTheme="minorHAnsi" w:hAnsiTheme="minorHAnsi" w:cs="Calibri"/>
          <w:color w:val="000000" w:themeColor="text1"/>
          <w:sz w:val="20"/>
          <w:szCs w:val="20"/>
        </w:rPr>
      </w:pPr>
      <w:r w:rsidRPr="007C51CC">
        <w:rPr>
          <w:rFonts w:asciiTheme="minorHAnsi" w:hAnsiTheme="minorHAnsi" w:cs="Calibri"/>
          <w:b/>
          <w:bCs/>
          <w:color w:val="000000" w:themeColor="text1"/>
          <w:sz w:val="20"/>
          <w:szCs w:val="20"/>
        </w:rPr>
        <w:t>Biocon Limited,</w:t>
      </w:r>
      <w:r w:rsidRPr="007C51CC">
        <w:rPr>
          <w:rFonts w:asciiTheme="minorHAnsi" w:hAnsiTheme="minorHAnsi" w:cs="Calibri"/>
          <w:color w:val="000000" w:themeColor="text1"/>
          <w:sz w:val="20"/>
          <w:szCs w:val="20"/>
        </w:rPr>
        <w:t xml:space="preserve"> publicly listed in 2004, (BSE code: 532523, NSE Id: BIOCON, ISIN Id: INE376G01013) is an innovation-led global biopharmaceuticals company committed to enhance affordable access to complex therapies for chronic conditions like diabetes, cancer and autoimmune. It has developed and commercialized novel biologics, biosimilars, and complex small molecule APIs in India and </w:t>
      </w:r>
      <w:proofErr w:type="gramStart"/>
      <w:r w:rsidRPr="007C51CC">
        <w:rPr>
          <w:rFonts w:asciiTheme="minorHAnsi" w:hAnsiTheme="minorHAnsi" w:cs="Calibri"/>
          <w:color w:val="000000" w:themeColor="text1"/>
          <w:sz w:val="20"/>
          <w:szCs w:val="20"/>
        </w:rPr>
        <w:t>several</w:t>
      </w:r>
      <w:proofErr w:type="gramEnd"/>
      <w:r w:rsidRPr="007C51CC">
        <w:rPr>
          <w:rFonts w:asciiTheme="minorHAnsi" w:hAnsiTheme="minorHAnsi" w:cs="Calibri"/>
          <w:color w:val="000000" w:themeColor="text1"/>
          <w:sz w:val="20"/>
          <w:szCs w:val="20"/>
        </w:rPr>
        <w:t xml:space="preserve"> key global markets as well as Generic Formulations in the US, Europe &amp; key emerging markets. It also has a pipeline of promising novel assets in immunotherapy under development</w:t>
      </w:r>
      <w:proofErr w:type="gramStart"/>
      <w:r w:rsidRPr="007C51CC">
        <w:rPr>
          <w:rFonts w:asciiTheme="minorHAnsi" w:hAnsiTheme="minorHAnsi" w:cs="Calibri"/>
          <w:color w:val="000000" w:themeColor="text1"/>
          <w:sz w:val="20"/>
          <w:szCs w:val="20"/>
        </w:rPr>
        <w:t xml:space="preserve">.  </w:t>
      </w:r>
      <w:proofErr w:type="gramEnd"/>
    </w:p>
    <w:p w14:paraId="385D1CCB" w14:textId="77777777" w:rsidR="0094049F" w:rsidRPr="007C51CC" w:rsidRDefault="0094049F" w:rsidP="0094049F">
      <w:pPr>
        <w:shd w:val="clear" w:color="auto" w:fill="FFFFFF" w:themeFill="background1"/>
        <w:jc w:val="both"/>
        <w:rPr>
          <w:rFonts w:asciiTheme="minorHAnsi" w:hAnsiTheme="minorHAnsi" w:cs="Calibri"/>
          <w:color w:val="000000" w:themeColor="text1"/>
          <w:sz w:val="20"/>
          <w:szCs w:val="20"/>
        </w:rPr>
      </w:pPr>
      <w:r w:rsidRPr="009D3C9C">
        <w:rPr>
          <w:rFonts w:asciiTheme="minorHAnsi" w:hAnsiTheme="minorHAnsi" w:cs="Calibri"/>
          <w:b/>
          <w:bCs/>
          <w:color w:val="000000" w:themeColor="text1"/>
          <w:sz w:val="20"/>
          <w:szCs w:val="20"/>
        </w:rPr>
        <w:t>Website:</w:t>
      </w:r>
      <w:r w:rsidRPr="007C51CC">
        <w:rPr>
          <w:rFonts w:asciiTheme="minorHAnsi" w:hAnsiTheme="minorHAnsi" w:cs="Calibri"/>
          <w:color w:val="000000" w:themeColor="text1"/>
          <w:sz w:val="20"/>
          <w:szCs w:val="20"/>
        </w:rPr>
        <w:t xml:space="preserve"> </w:t>
      </w:r>
      <w:hyperlink r:id="rId15" w:history="1">
        <w:r w:rsidRPr="007C51CC">
          <w:rPr>
            <w:rStyle w:val="Hyperlink"/>
            <w:rFonts w:asciiTheme="minorHAnsi" w:hAnsiTheme="minorHAnsi" w:cs="Calibri"/>
            <w:sz w:val="20"/>
            <w:szCs w:val="20"/>
          </w:rPr>
          <w:t>www.biocon.com</w:t>
        </w:r>
      </w:hyperlink>
      <w:r w:rsidRPr="007C51CC">
        <w:rPr>
          <w:rFonts w:asciiTheme="minorHAnsi" w:hAnsiTheme="minorHAnsi" w:cs="Calibri"/>
          <w:color w:val="000000" w:themeColor="text1"/>
          <w:sz w:val="20"/>
          <w:szCs w:val="20"/>
        </w:rPr>
        <w:t xml:space="preserve">; Follow-us on </w:t>
      </w:r>
      <w:r w:rsidRPr="00463457">
        <w:rPr>
          <w:rStyle w:val="cf01"/>
          <w:rFonts w:asciiTheme="minorHAnsi" w:hAnsiTheme="minorHAnsi" w:cs="Calibri"/>
          <w:b/>
          <w:bCs/>
        </w:rPr>
        <w:t>X</w:t>
      </w:r>
      <w:r w:rsidRPr="006D444A">
        <w:rPr>
          <w:rStyle w:val="cf01"/>
          <w:rFonts w:asciiTheme="minorHAnsi" w:hAnsiTheme="minorHAnsi" w:cs="Calibri"/>
        </w:rPr>
        <w:t xml:space="preserve"> </w:t>
      </w:r>
      <w:r w:rsidRPr="006D444A">
        <w:rPr>
          <w:rStyle w:val="cf01"/>
          <w:rFonts w:asciiTheme="minorHAnsi" w:hAnsiTheme="minorHAnsi" w:cs="Calibri"/>
          <w:i/>
          <w:iCs/>
        </w:rPr>
        <w:t>(formerly Twitter</w:t>
      </w:r>
      <w:r w:rsidRPr="006D444A">
        <w:rPr>
          <w:rStyle w:val="cf01"/>
          <w:rFonts w:asciiTheme="minorHAnsi" w:hAnsiTheme="minorHAnsi" w:cs="Calibri"/>
        </w:rPr>
        <w:t>)</w:t>
      </w:r>
      <w:r w:rsidRPr="006D444A">
        <w:rPr>
          <w:rFonts w:asciiTheme="minorHAnsi" w:hAnsiTheme="minorHAnsi" w:cs="Calibri"/>
          <w:color w:val="000000" w:themeColor="text1"/>
          <w:sz w:val="20"/>
          <w:szCs w:val="20"/>
        </w:rPr>
        <w:t xml:space="preserve"> </w:t>
      </w:r>
      <w:hyperlink r:id="rId16" w:history="1">
        <w:r w:rsidRPr="00951B43">
          <w:rPr>
            <w:rStyle w:val="Hyperlink"/>
            <w:rFonts w:asciiTheme="minorHAnsi" w:hAnsiTheme="minorHAnsi" w:cs="Calibri"/>
            <w:sz w:val="20"/>
            <w:szCs w:val="20"/>
          </w:rPr>
          <w:t>@bioconlimited</w:t>
        </w:r>
      </w:hyperlink>
      <w:r>
        <w:rPr>
          <w:rFonts w:asciiTheme="minorHAnsi" w:hAnsiTheme="minorHAnsi" w:cs="Calibri"/>
          <w:color w:val="000000" w:themeColor="text1"/>
          <w:sz w:val="20"/>
          <w:szCs w:val="20"/>
        </w:rPr>
        <w:t xml:space="preserve"> and </w:t>
      </w:r>
      <w:r w:rsidRPr="002A0217">
        <w:rPr>
          <w:rFonts w:asciiTheme="minorHAnsi" w:hAnsiTheme="minorHAnsi" w:cs="Calibri"/>
          <w:b/>
          <w:bCs/>
          <w:color w:val="000000" w:themeColor="text1"/>
          <w:sz w:val="20"/>
          <w:szCs w:val="20"/>
        </w:rPr>
        <w:t>LinkedIn</w:t>
      </w:r>
      <w:r>
        <w:rPr>
          <w:rFonts w:asciiTheme="minorHAnsi" w:hAnsiTheme="minorHAnsi" w:cs="Calibri"/>
          <w:color w:val="000000" w:themeColor="text1"/>
          <w:sz w:val="20"/>
          <w:szCs w:val="20"/>
        </w:rPr>
        <w:t xml:space="preserve">: </w:t>
      </w:r>
      <w:hyperlink r:id="rId17" w:history="1">
        <w:r w:rsidRPr="00EA4CDA">
          <w:rPr>
            <w:rStyle w:val="Hyperlink"/>
            <w:rFonts w:asciiTheme="minorHAnsi" w:hAnsiTheme="minorHAnsi" w:cs="Calibri"/>
            <w:sz w:val="20"/>
            <w:szCs w:val="20"/>
          </w:rPr>
          <w:t>Biocon</w:t>
        </w:r>
      </w:hyperlink>
      <w:r>
        <w:rPr>
          <w:rFonts w:asciiTheme="minorHAnsi" w:hAnsiTheme="minorHAnsi" w:cs="Calibri"/>
          <w:color w:val="000000" w:themeColor="text1"/>
          <w:sz w:val="20"/>
          <w:szCs w:val="20"/>
        </w:rPr>
        <w:t xml:space="preserve"> </w:t>
      </w:r>
      <w:r w:rsidRPr="007C51CC">
        <w:rPr>
          <w:rFonts w:asciiTheme="minorHAnsi" w:hAnsiTheme="minorHAnsi" w:cs="Calibri"/>
          <w:color w:val="000000" w:themeColor="text1"/>
          <w:sz w:val="20"/>
          <w:szCs w:val="20"/>
        </w:rPr>
        <w:t>for company updates.</w:t>
      </w:r>
    </w:p>
    <w:p w14:paraId="67267029" w14:textId="77777777" w:rsidR="0094049F" w:rsidRPr="003F44CD" w:rsidRDefault="0094049F" w:rsidP="0094049F">
      <w:pPr>
        <w:shd w:val="clear" w:color="auto" w:fill="FFFFFF" w:themeFill="background1"/>
        <w:jc w:val="both"/>
        <w:rPr>
          <w:rFonts w:asciiTheme="minorHAnsi" w:hAnsiTheme="minorHAnsi" w:cs="Calibri"/>
          <w:i/>
          <w:iCs/>
          <w:color w:val="333333"/>
        </w:rPr>
      </w:pPr>
    </w:p>
    <w:p w14:paraId="48A9BB9F" w14:textId="77777777" w:rsidR="0094049F" w:rsidRPr="003F44CD" w:rsidRDefault="0094049F" w:rsidP="0094049F">
      <w:pPr>
        <w:jc w:val="both"/>
        <w:rPr>
          <w:rFonts w:asciiTheme="minorHAnsi" w:hAnsiTheme="minorHAnsi" w:cs="Calibri"/>
          <w:b/>
          <w:bCs/>
          <w:color w:val="333333"/>
        </w:rPr>
      </w:pPr>
      <w:r w:rsidRPr="003F44CD">
        <w:rPr>
          <w:rFonts w:asciiTheme="minorHAnsi" w:hAnsiTheme="minorHAnsi" w:cs="Calibri"/>
          <w:b/>
          <w:bCs/>
          <w:color w:val="333333"/>
        </w:rPr>
        <w:t>Forward-Looking Statements: Biocon</w:t>
      </w:r>
    </w:p>
    <w:p w14:paraId="328F9DBA" w14:textId="77777777" w:rsidR="0094049F" w:rsidRDefault="0094049F" w:rsidP="0094049F">
      <w:pPr>
        <w:jc w:val="both"/>
        <w:rPr>
          <w:rFonts w:asciiTheme="minorHAnsi" w:hAnsiTheme="minorHAnsi" w:cs="Calibri"/>
          <w:i/>
          <w:iCs/>
          <w:color w:val="333333"/>
          <w:sz w:val="19"/>
          <w:szCs w:val="19"/>
        </w:rPr>
      </w:pPr>
      <w:r w:rsidRPr="003F44CD">
        <w:rPr>
          <w:rFonts w:asciiTheme="minorHAnsi" w:hAnsiTheme="minorHAnsi" w:cs="Calibri"/>
          <w:i/>
          <w:iCs/>
          <w:color w:val="333333"/>
          <w:sz w:val="19"/>
          <w:szCs w:val="19"/>
        </w:rPr>
        <w:t xml:space="preserve">This press release may include statements of future expectations and other forward-looking statements based on management’s current expectations and beliefs concerning future developments and their potential effects upon Biocon and its subsidiaries/ associates. These forward-looking statements involve known or unknown risks and uncertainties that could cause actual results, performance or events to differ materially from those expressed or implied in such statements. Important factors that could cause actual results to differ materially from our expectations include, amongst other: general economic and business conditions in India and overseas, our ability to successfully implement our strategy, our research and development efforts, our growth and expansion plans and technological changes, changes in the value of the Rupee and other currency changes, changes in the Indian and international interest rates, change in laws and regulations that apply to the Indian and global biotechnology and pharmaceuticals industries, increasing competition in and the conditions of the Indian and global biotechnology and pharmaceuticals industries, changes in political conditions in India and changes in the foreign exchange control regulations in India. Neither Biocon, nor our Directors, </w:t>
      </w:r>
      <w:proofErr w:type="gramStart"/>
      <w:r w:rsidRPr="003F44CD">
        <w:rPr>
          <w:rFonts w:asciiTheme="minorHAnsi" w:hAnsiTheme="minorHAnsi" w:cs="Calibri"/>
          <w:i/>
          <w:iCs/>
          <w:color w:val="333333"/>
          <w:sz w:val="19"/>
          <w:szCs w:val="19"/>
        </w:rPr>
        <w:t>or</w:t>
      </w:r>
      <w:proofErr w:type="gramEnd"/>
      <w:r w:rsidRPr="003F44CD">
        <w:rPr>
          <w:rFonts w:asciiTheme="minorHAnsi" w:hAnsiTheme="minorHAnsi" w:cs="Calibri"/>
          <w:i/>
          <w:iCs/>
          <w:color w:val="333333"/>
          <w:sz w:val="19"/>
          <w:szCs w:val="19"/>
        </w:rPr>
        <w:t xml:space="preserve"> any of our subsidiaries/associates assume any obligation to update any </w:t>
      </w:r>
      <w:proofErr w:type="gramStart"/>
      <w:r w:rsidRPr="003F44CD">
        <w:rPr>
          <w:rFonts w:asciiTheme="minorHAnsi" w:hAnsiTheme="minorHAnsi" w:cs="Calibri"/>
          <w:i/>
          <w:iCs/>
          <w:color w:val="333333"/>
          <w:sz w:val="19"/>
          <w:szCs w:val="19"/>
        </w:rPr>
        <w:t>particular forward-looking</w:t>
      </w:r>
      <w:proofErr w:type="gramEnd"/>
      <w:r w:rsidRPr="003F44CD">
        <w:rPr>
          <w:rFonts w:asciiTheme="minorHAnsi" w:hAnsiTheme="minorHAnsi" w:cs="Calibri"/>
          <w:i/>
          <w:iCs/>
          <w:color w:val="333333"/>
          <w:sz w:val="19"/>
          <w:szCs w:val="19"/>
        </w:rPr>
        <w:t xml:space="preserve"> statement contained in this release.</w:t>
      </w:r>
    </w:p>
    <w:p w14:paraId="4AA2AFAD" w14:textId="77777777" w:rsidR="0094049F" w:rsidRDefault="0094049F" w:rsidP="0094049F">
      <w:pPr>
        <w:jc w:val="both"/>
        <w:rPr>
          <w:rFonts w:asciiTheme="minorHAnsi" w:hAnsiTheme="minorHAnsi" w:cs="Calibri"/>
          <w:i/>
          <w:iCs/>
          <w:color w:val="333333"/>
          <w:sz w:val="19"/>
          <w:szCs w:val="19"/>
        </w:rPr>
      </w:pPr>
    </w:p>
    <w:p w14:paraId="5E3A6825" w14:textId="77777777" w:rsidR="0094049F" w:rsidRPr="00626130" w:rsidRDefault="0094049F" w:rsidP="0094049F">
      <w:pPr>
        <w:jc w:val="both"/>
        <w:rPr>
          <w:rFonts w:asciiTheme="minorHAnsi" w:hAnsiTheme="minorHAnsi" w:cstheme="minorHAnsi"/>
          <w:i/>
          <w:iCs/>
          <w:color w:val="333333"/>
          <w:sz w:val="19"/>
          <w:szCs w:val="19"/>
        </w:rPr>
      </w:pPr>
      <w:r w:rsidRPr="00626130">
        <w:rPr>
          <w:rFonts w:asciiTheme="minorHAnsi" w:hAnsiTheme="minorHAnsi" w:cstheme="minorHAnsi"/>
          <w:i/>
          <w:iCs/>
          <w:color w:val="333333"/>
          <w:sz w:val="19"/>
          <w:szCs w:val="19"/>
        </w:rPr>
        <w:t>YESINTEK is a registered trademark of Biocon Biologics Limited</w:t>
      </w:r>
    </w:p>
    <w:p w14:paraId="1B508BAE" w14:textId="77777777" w:rsidR="00626130" w:rsidRPr="00626130" w:rsidRDefault="00626130" w:rsidP="00626130">
      <w:pPr>
        <w:rPr>
          <w:rFonts w:asciiTheme="minorHAnsi" w:hAnsiTheme="minorHAnsi" w:cstheme="minorHAnsi"/>
          <w:sz w:val="19"/>
          <w:szCs w:val="19"/>
        </w:rPr>
      </w:pPr>
      <w:r w:rsidRPr="00626130">
        <w:rPr>
          <w:rFonts w:asciiTheme="minorHAnsi" w:hAnsiTheme="minorHAnsi" w:cstheme="minorHAnsi"/>
          <w:sz w:val="19"/>
          <w:szCs w:val="19"/>
        </w:rPr>
        <w:t xml:space="preserve">BIOCON BIOLOGICS and the Biocon Biologics Logo are registered trademarks of Biocon Biologics Limited. </w:t>
      </w:r>
    </w:p>
    <w:p w14:paraId="01BA4DA7" w14:textId="6E239ABD" w:rsidR="0094049F" w:rsidRPr="00626130" w:rsidRDefault="0094049F" w:rsidP="0094049F">
      <w:pPr>
        <w:jc w:val="both"/>
        <w:rPr>
          <w:rFonts w:asciiTheme="minorHAnsi" w:hAnsiTheme="minorHAnsi" w:cstheme="minorHAnsi"/>
          <w:i/>
          <w:iCs/>
          <w:color w:val="333333"/>
          <w:sz w:val="19"/>
          <w:szCs w:val="19"/>
        </w:rPr>
      </w:pPr>
      <w:r w:rsidRPr="00626130">
        <w:rPr>
          <w:rFonts w:asciiTheme="minorHAnsi" w:hAnsiTheme="minorHAnsi" w:cstheme="minorHAnsi"/>
          <w:i/>
          <w:iCs/>
          <w:color w:val="333333"/>
          <w:sz w:val="19"/>
          <w:szCs w:val="19"/>
        </w:rPr>
        <w:t>All other trademarks</w:t>
      </w:r>
      <w:r w:rsidR="00E755EC" w:rsidRPr="00626130">
        <w:rPr>
          <w:rFonts w:asciiTheme="minorHAnsi" w:hAnsiTheme="minorHAnsi" w:cstheme="minorHAnsi"/>
          <w:i/>
          <w:iCs/>
          <w:color w:val="333333"/>
          <w:sz w:val="19"/>
          <w:szCs w:val="19"/>
        </w:rPr>
        <w:t xml:space="preserve"> </w:t>
      </w:r>
      <w:r w:rsidRPr="00626130">
        <w:rPr>
          <w:rFonts w:asciiTheme="minorHAnsi" w:hAnsiTheme="minorHAnsi" w:cstheme="minorHAnsi"/>
          <w:i/>
          <w:iCs/>
          <w:color w:val="333333"/>
          <w:sz w:val="19"/>
          <w:szCs w:val="19"/>
        </w:rPr>
        <w:t>are the property of their respective owners.</w:t>
      </w:r>
      <w:r w:rsidRPr="00626130">
        <w:rPr>
          <w:rFonts w:asciiTheme="minorHAnsi" w:hAnsiTheme="minorHAnsi" w:cstheme="minorHAnsi"/>
          <w:i/>
          <w:iCs/>
          <w:color w:val="333333"/>
          <w:sz w:val="19"/>
          <w:szCs w:val="19"/>
          <w:vertAlign w:val="superscript"/>
        </w:rPr>
        <w:t xml:space="preserve"> </w:t>
      </w:r>
    </w:p>
    <w:p w14:paraId="6341BCF5" w14:textId="77777777" w:rsidR="0094049F" w:rsidRPr="003F44CD" w:rsidRDefault="0094049F" w:rsidP="0094049F">
      <w:pPr>
        <w:jc w:val="both"/>
        <w:rPr>
          <w:rFonts w:asciiTheme="minorHAnsi" w:hAnsiTheme="minorHAnsi" w:cs="Calibri"/>
        </w:rPr>
      </w:pPr>
    </w:p>
    <w:tbl>
      <w:tblPr>
        <w:tblW w:w="0" w:type="auto"/>
        <w:tblCellMar>
          <w:left w:w="0" w:type="dxa"/>
          <w:right w:w="0" w:type="dxa"/>
        </w:tblCellMar>
        <w:tblLook w:val="04A0" w:firstRow="1" w:lastRow="0" w:firstColumn="1" w:lastColumn="0" w:noHBand="0" w:noVBand="1"/>
      </w:tblPr>
      <w:tblGrid>
        <w:gridCol w:w="4692"/>
        <w:gridCol w:w="4693"/>
      </w:tblGrid>
      <w:tr w:rsidR="0094049F" w:rsidRPr="003F44CD" w14:paraId="154FCC9B" w14:textId="77777777" w:rsidTr="00C37941">
        <w:trPr>
          <w:trHeight w:val="280"/>
        </w:trPr>
        <w:tc>
          <w:tcPr>
            <w:tcW w:w="93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FAF32C" w14:textId="77777777" w:rsidR="0094049F" w:rsidRPr="00016279" w:rsidRDefault="0094049F" w:rsidP="00C37941">
            <w:pPr>
              <w:jc w:val="both"/>
              <w:rPr>
                <w:rFonts w:asciiTheme="minorHAnsi" w:hAnsiTheme="minorHAnsi" w:cs="Calibri"/>
                <w:i/>
                <w:iCs/>
                <w:sz w:val="20"/>
                <w:szCs w:val="20"/>
              </w:rPr>
            </w:pPr>
            <w:r w:rsidRPr="00016279">
              <w:rPr>
                <w:rFonts w:asciiTheme="minorHAnsi" w:hAnsiTheme="minorHAnsi" w:cs="Calibri"/>
                <w:b/>
                <w:bCs/>
                <w:sz w:val="20"/>
                <w:szCs w:val="20"/>
              </w:rPr>
              <w:t>For More Information: Biocon Biologics</w:t>
            </w:r>
          </w:p>
        </w:tc>
      </w:tr>
      <w:tr w:rsidR="0094049F" w:rsidRPr="003F44CD" w14:paraId="1802CF25" w14:textId="77777777" w:rsidTr="00C37941">
        <w:trPr>
          <w:trHeight w:val="239"/>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92642" w14:textId="77777777" w:rsidR="0094049F" w:rsidRPr="00016279" w:rsidRDefault="0094049F" w:rsidP="00C37941">
            <w:pPr>
              <w:jc w:val="both"/>
              <w:rPr>
                <w:rFonts w:asciiTheme="minorHAnsi" w:hAnsiTheme="minorHAnsi" w:cs="Calibri"/>
                <w:b/>
                <w:bCs/>
                <w:sz w:val="20"/>
                <w:szCs w:val="20"/>
              </w:rPr>
            </w:pPr>
            <w:r w:rsidRPr="00016279">
              <w:rPr>
                <w:rFonts w:asciiTheme="minorHAnsi" w:hAnsiTheme="minorHAnsi" w:cs="Calibri"/>
                <w:b/>
                <w:bCs/>
                <w:sz w:val="20"/>
                <w:szCs w:val="20"/>
                <w:lang w:val="fi-FI"/>
              </w:rPr>
              <w:t xml:space="preserve">MEDIA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14:paraId="29ED848D" w14:textId="77777777" w:rsidR="0094049F" w:rsidRPr="00016279" w:rsidRDefault="0094049F" w:rsidP="00C37941">
            <w:pPr>
              <w:jc w:val="both"/>
              <w:rPr>
                <w:rFonts w:asciiTheme="minorHAnsi" w:hAnsiTheme="minorHAnsi" w:cs="Calibri"/>
                <w:i/>
                <w:iCs/>
                <w:sz w:val="20"/>
                <w:szCs w:val="20"/>
              </w:rPr>
            </w:pPr>
            <w:r w:rsidRPr="00016279">
              <w:rPr>
                <w:rFonts w:asciiTheme="minorHAnsi" w:hAnsiTheme="minorHAnsi" w:cs="Calibri"/>
                <w:b/>
                <w:bCs/>
                <w:sz w:val="20"/>
                <w:szCs w:val="20"/>
              </w:rPr>
              <w:t xml:space="preserve">INVESTORS </w:t>
            </w:r>
          </w:p>
        </w:tc>
      </w:tr>
      <w:tr w:rsidR="0094049F" w:rsidRPr="003F44CD" w14:paraId="3B5EEA9B" w14:textId="77777777" w:rsidTr="00C37941">
        <w:trPr>
          <w:trHeight w:val="1216"/>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18194" w14:textId="77777777" w:rsidR="0094049F" w:rsidRPr="003F44CD" w:rsidRDefault="0094049F" w:rsidP="00C37941">
            <w:pPr>
              <w:pStyle w:val="NoSpacing"/>
              <w:rPr>
                <w:rFonts w:cs="Calibri"/>
                <w:b/>
                <w:bCs/>
                <w:sz w:val="20"/>
                <w:szCs w:val="20"/>
              </w:rPr>
            </w:pPr>
            <w:r w:rsidRPr="003F44CD">
              <w:rPr>
                <w:rFonts w:cs="Calibri"/>
                <w:b/>
                <w:bCs/>
                <w:sz w:val="20"/>
                <w:szCs w:val="20"/>
              </w:rPr>
              <w:t>Seema Ahuja</w:t>
            </w:r>
          </w:p>
          <w:p w14:paraId="0664DB05" w14:textId="77777777" w:rsidR="0094049F" w:rsidRPr="003F44CD" w:rsidRDefault="0094049F" w:rsidP="00C37941">
            <w:pPr>
              <w:pStyle w:val="NoSpacing"/>
              <w:rPr>
                <w:rFonts w:cs="Calibri"/>
                <w:sz w:val="20"/>
                <w:szCs w:val="20"/>
              </w:rPr>
            </w:pPr>
            <w:r w:rsidRPr="003F44CD">
              <w:rPr>
                <w:rFonts w:cs="Calibri"/>
                <w:sz w:val="20"/>
                <w:szCs w:val="20"/>
              </w:rPr>
              <w:t xml:space="preserve">Global Head of Corporate Brand &amp; </w:t>
            </w:r>
          </w:p>
          <w:p w14:paraId="6632F088" w14:textId="77777777" w:rsidR="0094049F" w:rsidRPr="003F44CD" w:rsidRDefault="0094049F" w:rsidP="00C37941">
            <w:pPr>
              <w:pStyle w:val="NoSpacing"/>
              <w:rPr>
                <w:rFonts w:cs="Calibri"/>
                <w:sz w:val="20"/>
                <w:szCs w:val="20"/>
              </w:rPr>
            </w:pPr>
            <w:r w:rsidRPr="003F44CD">
              <w:rPr>
                <w:rFonts w:cs="Calibri"/>
                <w:sz w:val="20"/>
                <w:szCs w:val="20"/>
              </w:rPr>
              <w:t xml:space="preserve">Head of Communications – Emerging Markets </w:t>
            </w:r>
          </w:p>
          <w:p w14:paraId="4B428791" w14:textId="77777777" w:rsidR="0094049F" w:rsidRPr="003F44CD" w:rsidRDefault="0094049F" w:rsidP="00C37941">
            <w:pPr>
              <w:pStyle w:val="NoSpacing"/>
              <w:rPr>
                <w:rFonts w:cs="Calibri"/>
                <w:sz w:val="20"/>
                <w:szCs w:val="20"/>
              </w:rPr>
            </w:pPr>
            <w:r w:rsidRPr="003F44CD">
              <w:rPr>
                <w:rFonts w:cs="Calibri"/>
                <w:sz w:val="20"/>
                <w:szCs w:val="20"/>
              </w:rPr>
              <w:t>+91 99723 17792</w:t>
            </w:r>
          </w:p>
          <w:p w14:paraId="5257B0AC" w14:textId="77777777" w:rsidR="0094049F" w:rsidRPr="00016279" w:rsidRDefault="0094049F" w:rsidP="00C37941">
            <w:pPr>
              <w:pStyle w:val="NoSpacing"/>
              <w:rPr>
                <w:rStyle w:val="Hyperlink"/>
                <w:rFonts w:cs="Calibri"/>
                <w:sz w:val="20"/>
                <w:szCs w:val="20"/>
              </w:rPr>
            </w:pPr>
            <w:hyperlink r:id="rId18" w:history="1">
              <w:r w:rsidRPr="003F44CD">
                <w:rPr>
                  <w:rStyle w:val="Hyperlink"/>
                  <w:rFonts w:cs="Calibri"/>
                  <w:sz w:val="20"/>
                  <w:szCs w:val="20"/>
                  <w:bdr w:val="none" w:sz="0" w:space="0" w:color="auto" w:frame="1"/>
                </w:rPr>
                <w:t>seema.ahuja@biocon.com</w:t>
              </w:r>
            </w:hyperlink>
            <w:r w:rsidRPr="00016279">
              <w:rPr>
                <w:rStyle w:val="Hyperlink"/>
                <w:rFonts w:cs="Calibri"/>
                <w:sz w:val="20"/>
                <w:szCs w:val="20"/>
              </w:rPr>
              <w:t xml:space="preserve">   </w:t>
            </w:r>
          </w:p>
          <w:p w14:paraId="09219F03" w14:textId="77777777" w:rsidR="0094049F" w:rsidRPr="00016279" w:rsidRDefault="0094049F" w:rsidP="00C37941">
            <w:pPr>
              <w:pStyle w:val="NoSpacing"/>
              <w:rPr>
                <w:rStyle w:val="Hyperlink"/>
                <w:rFonts w:cs="Calibri"/>
                <w:sz w:val="20"/>
                <w:szCs w:val="20"/>
              </w:rPr>
            </w:pPr>
          </w:p>
          <w:p w14:paraId="69DDF879" w14:textId="77777777" w:rsidR="0094049F" w:rsidRPr="003F44CD" w:rsidRDefault="0094049F" w:rsidP="00C37941">
            <w:pPr>
              <w:pStyle w:val="NoSpacing"/>
              <w:rPr>
                <w:rFonts w:cs="Calibri"/>
                <w:b/>
                <w:bCs/>
                <w:sz w:val="20"/>
                <w:szCs w:val="20"/>
              </w:rPr>
            </w:pPr>
            <w:r w:rsidRPr="003F44CD">
              <w:rPr>
                <w:rFonts w:cs="Calibri"/>
                <w:b/>
                <w:bCs/>
                <w:sz w:val="20"/>
                <w:szCs w:val="20"/>
              </w:rPr>
              <w:t>Lance Longwell</w:t>
            </w:r>
          </w:p>
          <w:p w14:paraId="0392379E" w14:textId="77777777" w:rsidR="0094049F" w:rsidRPr="003F44CD" w:rsidRDefault="0094049F" w:rsidP="00C37941">
            <w:pPr>
              <w:pStyle w:val="NoSpacing"/>
              <w:rPr>
                <w:rFonts w:cs="Calibri"/>
                <w:sz w:val="20"/>
                <w:szCs w:val="20"/>
              </w:rPr>
            </w:pPr>
            <w:r w:rsidRPr="003F44CD">
              <w:rPr>
                <w:rFonts w:cs="Calibri"/>
                <w:sz w:val="20"/>
                <w:szCs w:val="20"/>
              </w:rPr>
              <w:t xml:space="preserve">Public Relations Lead – Advanced Markets </w:t>
            </w:r>
          </w:p>
          <w:p w14:paraId="1B6C4CF7" w14:textId="77777777" w:rsidR="0094049F" w:rsidRPr="003F44CD" w:rsidRDefault="0094049F" w:rsidP="00C37941">
            <w:pPr>
              <w:pStyle w:val="NoSpacing"/>
              <w:rPr>
                <w:rFonts w:cs="Calibri"/>
                <w:sz w:val="20"/>
                <w:szCs w:val="20"/>
              </w:rPr>
            </w:pPr>
            <w:r w:rsidRPr="003F44CD">
              <w:rPr>
                <w:rFonts w:cs="Calibri"/>
                <w:sz w:val="20"/>
                <w:szCs w:val="20"/>
              </w:rPr>
              <w:t>+1 857 270 4391</w:t>
            </w:r>
          </w:p>
          <w:p w14:paraId="24D16BC9" w14:textId="77777777" w:rsidR="0094049F" w:rsidRPr="00016279" w:rsidRDefault="0094049F" w:rsidP="00C37941">
            <w:pPr>
              <w:pStyle w:val="NoSpacing"/>
              <w:rPr>
                <w:rFonts w:cs="Calibri"/>
                <w:i/>
                <w:iCs/>
                <w:sz w:val="20"/>
                <w:szCs w:val="20"/>
              </w:rPr>
            </w:pPr>
            <w:hyperlink r:id="rId19" w:history="1">
              <w:r w:rsidRPr="003F44CD">
                <w:rPr>
                  <w:rStyle w:val="Hyperlink"/>
                  <w:rFonts w:cs="Calibri"/>
                  <w:sz w:val="20"/>
                  <w:szCs w:val="20"/>
                </w:rPr>
                <w:t>lance.longwell@biocon.com</w:t>
              </w:r>
            </w:hyperlink>
          </w:p>
        </w:tc>
        <w:tc>
          <w:tcPr>
            <w:tcW w:w="4693" w:type="dxa"/>
            <w:tcBorders>
              <w:top w:val="nil"/>
              <w:left w:val="nil"/>
              <w:bottom w:val="single" w:sz="8" w:space="0" w:color="auto"/>
              <w:right w:val="single" w:sz="8" w:space="0" w:color="auto"/>
            </w:tcBorders>
            <w:tcMar>
              <w:top w:w="0" w:type="dxa"/>
              <w:left w:w="108" w:type="dxa"/>
              <w:bottom w:w="0" w:type="dxa"/>
              <w:right w:w="108" w:type="dxa"/>
            </w:tcMar>
          </w:tcPr>
          <w:p w14:paraId="1120BF83" w14:textId="77777777" w:rsidR="0094049F" w:rsidRPr="003F44CD" w:rsidRDefault="0094049F" w:rsidP="00C37941">
            <w:pPr>
              <w:pStyle w:val="NoSpacing"/>
              <w:rPr>
                <w:rFonts w:cs="Calibri"/>
                <w:b/>
                <w:bCs/>
                <w:sz w:val="20"/>
                <w:szCs w:val="20"/>
              </w:rPr>
            </w:pPr>
            <w:r w:rsidRPr="003F44CD">
              <w:rPr>
                <w:rFonts w:cs="Calibri"/>
                <w:b/>
                <w:bCs/>
                <w:sz w:val="20"/>
                <w:szCs w:val="20"/>
              </w:rPr>
              <w:t>Saurabh Paliwal</w:t>
            </w:r>
          </w:p>
          <w:p w14:paraId="305FAEA0" w14:textId="77777777" w:rsidR="0094049F" w:rsidRPr="003F44CD" w:rsidRDefault="0094049F" w:rsidP="00C37941">
            <w:pPr>
              <w:pStyle w:val="NoSpacing"/>
              <w:rPr>
                <w:rFonts w:cs="Calibri"/>
                <w:sz w:val="20"/>
                <w:szCs w:val="20"/>
              </w:rPr>
            </w:pPr>
            <w:r w:rsidRPr="003F44CD">
              <w:rPr>
                <w:rFonts w:cs="Calibri"/>
                <w:sz w:val="20"/>
                <w:szCs w:val="20"/>
              </w:rPr>
              <w:t>Head - Investor Relations</w:t>
            </w:r>
          </w:p>
          <w:p w14:paraId="61BB0624" w14:textId="77777777" w:rsidR="0094049F" w:rsidRPr="003F44CD" w:rsidRDefault="0094049F" w:rsidP="00C37941">
            <w:pPr>
              <w:pStyle w:val="NoSpacing"/>
              <w:rPr>
                <w:rFonts w:cs="Calibri"/>
                <w:sz w:val="20"/>
                <w:szCs w:val="20"/>
              </w:rPr>
            </w:pPr>
            <w:r w:rsidRPr="003F44CD">
              <w:rPr>
                <w:rFonts w:cs="Calibri"/>
                <w:sz w:val="20"/>
                <w:szCs w:val="20"/>
              </w:rPr>
              <w:t>Biocon</w:t>
            </w:r>
          </w:p>
          <w:p w14:paraId="5EE780FF" w14:textId="77777777" w:rsidR="0094049F" w:rsidRPr="003F44CD" w:rsidRDefault="0094049F" w:rsidP="00C37941">
            <w:pPr>
              <w:pStyle w:val="NoSpacing"/>
              <w:rPr>
                <w:rFonts w:cs="Calibri"/>
                <w:sz w:val="20"/>
                <w:szCs w:val="20"/>
              </w:rPr>
            </w:pPr>
          </w:p>
          <w:p w14:paraId="724CA261" w14:textId="77777777" w:rsidR="0094049F" w:rsidRPr="003F44CD" w:rsidRDefault="0094049F" w:rsidP="00C37941">
            <w:pPr>
              <w:pStyle w:val="NoSpacing"/>
              <w:rPr>
                <w:rFonts w:cs="Calibri"/>
                <w:color w:val="000000"/>
                <w:sz w:val="20"/>
                <w:szCs w:val="20"/>
                <w:bdr w:val="none" w:sz="0" w:space="0" w:color="auto" w:frame="1"/>
              </w:rPr>
            </w:pPr>
            <w:r w:rsidRPr="003F44CD">
              <w:rPr>
                <w:rFonts w:cs="Calibri"/>
                <w:color w:val="000000"/>
                <w:sz w:val="20"/>
                <w:szCs w:val="20"/>
                <w:bdr w:val="none" w:sz="0" w:space="0" w:color="auto" w:frame="1"/>
              </w:rPr>
              <w:t>+91 95383 80801</w:t>
            </w:r>
          </w:p>
          <w:p w14:paraId="00FE6B16" w14:textId="77777777" w:rsidR="0094049F" w:rsidRPr="00016279" w:rsidRDefault="0094049F" w:rsidP="00C37941">
            <w:pPr>
              <w:jc w:val="both"/>
              <w:rPr>
                <w:rFonts w:asciiTheme="minorHAnsi" w:hAnsiTheme="minorHAnsi" w:cs="Calibri"/>
                <w:sz w:val="20"/>
                <w:szCs w:val="20"/>
              </w:rPr>
            </w:pPr>
            <w:hyperlink r:id="rId20" w:history="1">
              <w:r w:rsidRPr="00016279">
                <w:rPr>
                  <w:rStyle w:val="Hyperlink"/>
                  <w:rFonts w:asciiTheme="minorHAnsi" w:hAnsiTheme="minorHAnsi" w:cs="Calibri"/>
                  <w:sz w:val="20"/>
                  <w:szCs w:val="20"/>
                </w:rPr>
                <w:t>saurabh.paliwal@biocon.com</w:t>
              </w:r>
            </w:hyperlink>
          </w:p>
        </w:tc>
      </w:tr>
    </w:tbl>
    <w:p w14:paraId="435B1E51" w14:textId="77777777" w:rsidR="0094049F" w:rsidRDefault="0094049F" w:rsidP="0094049F">
      <w:pPr>
        <w:spacing w:before="120" w:after="120"/>
        <w:ind w:right="227"/>
        <w:jc w:val="both"/>
      </w:pPr>
    </w:p>
    <w:p w14:paraId="5A95D4D5" w14:textId="77777777" w:rsidR="002F5580" w:rsidRDefault="002F5580" w:rsidP="00DC33B1">
      <w:pPr>
        <w:spacing w:before="120" w:after="120"/>
        <w:ind w:right="227"/>
        <w:jc w:val="both"/>
      </w:pPr>
    </w:p>
    <w:sectPr w:rsidR="002F5580" w:rsidSect="00135EF5">
      <w:headerReference w:type="default" r:id="rId21"/>
      <w:footerReference w:type="default" r:id="rId22"/>
      <w:pgSz w:w="11906" w:h="16838"/>
      <w:pgMar w:top="1440" w:right="1080" w:bottom="1440" w:left="108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8926D" w14:textId="77777777" w:rsidR="000F0F79" w:rsidRDefault="000F0F79">
      <w:r>
        <w:separator/>
      </w:r>
    </w:p>
  </w:endnote>
  <w:endnote w:type="continuationSeparator" w:id="0">
    <w:p w14:paraId="3F1C3A9C" w14:textId="77777777" w:rsidR="000F0F79" w:rsidRDefault="000F0F79">
      <w:r>
        <w:continuationSeparator/>
      </w:r>
    </w:p>
  </w:endnote>
  <w:endnote w:type="continuationNotice" w:id="1">
    <w:p w14:paraId="03CC9927" w14:textId="77777777" w:rsidR="000F0F79" w:rsidRDefault="000F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A6FD" w14:textId="77777777" w:rsidR="00320B13" w:rsidRDefault="00000000">
    <w:pPr>
      <w:pStyle w:val="Footer"/>
      <w:jc w:val="center"/>
    </w:pPr>
    <w:sdt>
      <w:sdtPr>
        <w:id w:val="1006165658"/>
        <w:docPartObj>
          <w:docPartGallery w:val="Page Numbers (Bottom of Page)"/>
          <w:docPartUnique/>
        </w:docPartObj>
      </w:sdtPr>
      <w:sdtEndPr>
        <w:rPr>
          <w:noProof/>
        </w:rPr>
      </w:sdtEndPr>
      <w:sdtContent>
        <w:r w:rsidR="00801087">
          <w:fldChar w:fldCharType="begin"/>
        </w:r>
        <w:r w:rsidR="00801087">
          <w:instrText xml:space="preserve"> PAGE   \* MERGEFORMAT </w:instrText>
        </w:r>
        <w:r w:rsidR="00801087">
          <w:fldChar w:fldCharType="separate"/>
        </w:r>
        <w:r w:rsidR="00801087">
          <w:rPr>
            <w:noProof/>
          </w:rPr>
          <w:t>8</w:t>
        </w:r>
        <w:r w:rsidR="00801087">
          <w:rPr>
            <w:noProof/>
          </w:rPr>
          <w:fldChar w:fldCharType="end"/>
        </w:r>
      </w:sdtContent>
    </w:sdt>
  </w:p>
  <w:p w14:paraId="662EF3DA" w14:textId="77777777" w:rsidR="00320B13" w:rsidRDefault="0032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4E338" w14:textId="77777777" w:rsidR="000F0F79" w:rsidRDefault="000F0F79">
      <w:r>
        <w:separator/>
      </w:r>
    </w:p>
  </w:footnote>
  <w:footnote w:type="continuationSeparator" w:id="0">
    <w:p w14:paraId="7BDA9145" w14:textId="77777777" w:rsidR="000F0F79" w:rsidRDefault="000F0F79">
      <w:r>
        <w:continuationSeparator/>
      </w:r>
    </w:p>
  </w:footnote>
  <w:footnote w:type="continuationNotice" w:id="1">
    <w:p w14:paraId="35582F0D" w14:textId="77777777" w:rsidR="000F0F79" w:rsidRDefault="000F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C58" w14:textId="0FE78808" w:rsidR="00320B13" w:rsidRDefault="00801087" w:rsidP="00135EF5">
    <w:pPr>
      <w:pStyle w:val="Header"/>
    </w:pPr>
    <w:r>
      <w:t xml:space="preserve">   </w:t>
    </w:r>
    <w:r w:rsidR="009A4480">
      <w:rPr>
        <w:noProof/>
        <w:lang w:eastAsia="en-IN"/>
      </w:rPr>
      <w:drawing>
        <wp:inline distT="0" distB="0" distL="0" distR="0" wp14:anchorId="5C34433F" wp14:editId="5C04BDBF">
          <wp:extent cx="995991" cy="373380"/>
          <wp:effectExtent l="0" t="0" r="0" b="762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pic:blipFill>
                <pic:spPr>
                  <a:xfrm>
                    <a:off x="0" y="0"/>
                    <a:ext cx="1020812" cy="382685"/>
                  </a:xfrm>
                  <a:prstGeom prst="rect">
                    <a:avLst/>
                  </a:prstGeom>
                  <a:ln>
                    <a:noFill/>
                  </a:ln>
                </pic:spPr>
              </pic:pic>
            </a:graphicData>
          </a:graphic>
        </wp:inline>
      </w:drawing>
    </w:r>
    <w:r>
      <w:t xml:space="preserve">      </w:t>
    </w:r>
    <w:r>
      <w:tab/>
    </w:r>
    <w:r>
      <w:tab/>
      <w:t xml:space="preserve">                      </w:t>
    </w:r>
    <w:r>
      <w:rPr>
        <w:rFonts w:cstheme="minorHAnsi"/>
        <w:noProof/>
        <w:lang w:eastAsia="en-IN"/>
      </w:rPr>
      <w:t xml:space="preserve">         </w:t>
    </w:r>
    <w:r w:rsidRPr="004A7BF0">
      <w:rPr>
        <w:rFonts w:cstheme="minorHAnsi"/>
        <w:noProof/>
        <w:lang w:eastAsia="en-IN"/>
      </w:rPr>
      <w:drawing>
        <wp:inline distT="0" distB="0" distL="0" distR="0" wp14:anchorId="4036604B" wp14:editId="0118FBF6">
          <wp:extent cx="1536700" cy="333774"/>
          <wp:effectExtent l="0" t="0" r="6350" b="9525"/>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on Biologics | LinkedI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25753" cy="418277"/>
                  </a:xfrm>
                  <a:prstGeom prst="rect">
                    <a:avLst/>
                  </a:prstGeom>
                  <a:noFill/>
                  <a:ln>
                    <a:noFill/>
                  </a:ln>
                  <a:extLst>
                    <a:ext uri="{53640926-AAD7-44D8-BBD7-CCE9431645EC}">
                      <a14:shadowObscured xmlns:a14="http://schemas.microsoft.com/office/drawing/2010/main"/>
                    </a:ext>
                  </a:extLst>
                </pic:spPr>
              </pic:pic>
            </a:graphicData>
          </a:graphic>
        </wp:inline>
      </w:drawing>
    </w:r>
  </w:p>
  <w:p w14:paraId="445B2236" w14:textId="77777777" w:rsidR="00320B13" w:rsidRDefault="00320B13">
    <w:pPr>
      <w:pStyle w:val="Header"/>
    </w:pPr>
  </w:p>
  <w:p w14:paraId="773C4E13" w14:textId="77777777" w:rsidR="00320B13" w:rsidRDefault="00320B13" w:rsidP="00135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16A9"/>
    <w:multiLevelType w:val="hybridMultilevel"/>
    <w:tmpl w:val="1184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B64FA0"/>
    <w:multiLevelType w:val="hybridMultilevel"/>
    <w:tmpl w:val="D0EA2BB6"/>
    <w:lvl w:ilvl="0" w:tplc="74A44662">
      <w:start w:val="5"/>
      <w:numFmt w:val="bullet"/>
      <w:lvlText w:val="-"/>
      <w:lvlJc w:val="left"/>
      <w:pPr>
        <w:ind w:left="360" w:hanging="360"/>
      </w:pPr>
      <w:rPr>
        <w:rFonts w:ascii="Aptos" w:eastAsia="Aptos" w:hAnsi="Aptos" w:cs="Times New Roman"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 w15:restartNumberingAfterBreak="0">
    <w:nsid w:val="18605243"/>
    <w:multiLevelType w:val="hybridMultilevel"/>
    <w:tmpl w:val="71F0A32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A9C64C8"/>
    <w:multiLevelType w:val="hybridMultilevel"/>
    <w:tmpl w:val="20EC715E"/>
    <w:lvl w:ilvl="0" w:tplc="96329632">
      <w:start w:val="1"/>
      <w:numFmt w:val="bullet"/>
      <w:lvlText w:val=""/>
      <w:lvlJc w:val="left"/>
      <w:pPr>
        <w:ind w:left="1440" w:hanging="360"/>
      </w:pPr>
      <w:rPr>
        <w:rFonts w:ascii="Symbol" w:hAnsi="Symbol"/>
      </w:rPr>
    </w:lvl>
    <w:lvl w:ilvl="1" w:tplc="A55C68C8">
      <w:start w:val="1"/>
      <w:numFmt w:val="bullet"/>
      <w:lvlText w:val=""/>
      <w:lvlJc w:val="left"/>
      <w:pPr>
        <w:ind w:left="1440" w:hanging="360"/>
      </w:pPr>
      <w:rPr>
        <w:rFonts w:ascii="Symbol" w:hAnsi="Symbol"/>
      </w:rPr>
    </w:lvl>
    <w:lvl w:ilvl="2" w:tplc="3D4E24EA">
      <w:start w:val="1"/>
      <w:numFmt w:val="bullet"/>
      <w:lvlText w:val=""/>
      <w:lvlJc w:val="left"/>
      <w:pPr>
        <w:ind w:left="1440" w:hanging="360"/>
      </w:pPr>
      <w:rPr>
        <w:rFonts w:ascii="Symbol" w:hAnsi="Symbol"/>
      </w:rPr>
    </w:lvl>
    <w:lvl w:ilvl="3" w:tplc="82C42C1A">
      <w:start w:val="1"/>
      <w:numFmt w:val="bullet"/>
      <w:lvlText w:val=""/>
      <w:lvlJc w:val="left"/>
      <w:pPr>
        <w:ind w:left="1440" w:hanging="360"/>
      </w:pPr>
      <w:rPr>
        <w:rFonts w:ascii="Symbol" w:hAnsi="Symbol"/>
      </w:rPr>
    </w:lvl>
    <w:lvl w:ilvl="4" w:tplc="2A94E42E">
      <w:start w:val="1"/>
      <w:numFmt w:val="bullet"/>
      <w:lvlText w:val=""/>
      <w:lvlJc w:val="left"/>
      <w:pPr>
        <w:ind w:left="1440" w:hanging="360"/>
      </w:pPr>
      <w:rPr>
        <w:rFonts w:ascii="Symbol" w:hAnsi="Symbol"/>
      </w:rPr>
    </w:lvl>
    <w:lvl w:ilvl="5" w:tplc="536CB75C">
      <w:start w:val="1"/>
      <w:numFmt w:val="bullet"/>
      <w:lvlText w:val=""/>
      <w:lvlJc w:val="left"/>
      <w:pPr>
        <w:ind w:left="1440" w:hanging="360"/>
      </w:pPr>
      <w:rPr>
        <w:rFonts w:ascii="Symbol" w:hAnsi="Symbol"/>
      </w:rPr>
    </w:lvl>
    <w:lvl w:ilvl="6" w:tplc="F94684FE">
      <w:start w:val="1"/>
      <w:numFmt w:val="bullet"/>
      <w:lvlText w:val=""/>
      <w:lvlJc w:val="left"/>
      <w:pPr>
        <w:ind w:left="1440" w:hanging="360"/>
      </w:pPr>
      <w:rPr>
        <w:rFonts w:ascii="Symbol" w:hAnsi="Symbol"/>
      </w:rPr>
    </w:lvl>
    <w:lvl w:ilvl="7" w:tplc="8F842DE8">
      <w:start w:val="1"/>
      <w:numFmt w:val="bullet"/>
      <w:lvlText w:val=""/>
      <w:lvlJc w:val="left"/>
      <w:pPr>
        <w:ind w:left="1440" w:hanging="360"/>
      </w:pPr>
      <w:rPr>
        <w:rFonts w:ascii="Symbol" w:hAnsi="Symbol"/>
      </w:rPr>
    </w:lvl>
    <w:lvl w:ilvl="8" w:tplc="A788A790">
      <w:start w:val="1"/>
      <w:numFmt w:val="bullet"/>
      <w:lvlText w:val=""/>
      <w:lvlJc w:val="left"/>
      <w:pPr>
        <w:ind w:left="1440" w:hanging="360"/>
      </w:pPr>
      <w:rPr>
        <w:rFonts w:ascii="Symbol" w:hAnsi="Symbol"/>
      </w:rPr>
    </w:lvl>
  </w:abstractNum>
  <w:abstractNum w:abstractNumId="4" w15:restartNumberingAfterBreak="0">
    <w:nsid w:val="2B440055"/>
    <w:multiLevelType w:val="hybridMultilevel"/>
    <w:tmpl w:val="B032F6E8"/>
    <w:lvl w:ilvl="0" w:tplc="04090001">
      <w:start w:val="1"/>
      <w:numFmt w:val="bullet"/>
      <w:lvlText w:val=""/>
      <w:lvlJc w:val="left"/>
      <w:pPr>
        <w:ind w:left="720" w:hanging="360"/>
      </w:pPr>
      <w:rPr>
        <w:rFonts w:ascii="Symbol" w:hAnsi="Symbol" w:hint="default"/>
      </w:rPr>
    </w:lvl>
    <w:lvl w:ilvl="1" w:tplc="D9202476">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7074D"/>
    <w:multiLevelType w:val="hybridMultilevel"/>
    <w:tmpl w:val="A3C2DBCC"/>
    <w:lvl w:ilvl="0" w:tplc="A1D4E452">
      <w:start w:val="1"/>
      <w:numFmt w:val="upperLetter"/>
      <w:lvlText w:val="%1."/>
      <w:lvlJc w:val="left"/>
      <w:pPr>
        <w:ind w:left="720" w:hanging="360"/>
      </w:pPr>
      <w:rPr>
        <w:rFonts w:ascii="Garamond" w:hAnsi="Garamond"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382107C4"/>
    <w:multiLevelType w:val="hybridMultilevel"/>
    <w:tmpl w:val="21A6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B41416"/>
    <w:multiLevelType w:val="hybridMultilevel"/>
    <w:tmpl w:val="87C8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F9A2962"/>
    <w:multiLevelType w:val="hybridMultilevel"/>
    <w:tmpl w:val="942006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6724427"/>
    <w:multiLevelType w:val="multilevel"/>
    <w:tmpl w:val="A8F0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0083261">
    <w:abstractNumId w:val="1"/>
  </w:num>
  <w:num w:numId="2" w16cid:durableId="18192283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417744">
    <w:abstractNumId w:val="4"/>
  </w:num>
  <w:num w:numId="4" w16cid:durableId="340088557">
    <w:abstractNumId w:val="7"/>
  </w:num>
  <w:num w:numId="5" w16cid:durableId="827211712">
    <w:abstractNumId w:val="0"/>
  </w:num>
  <w:num w:numId="6" w16cid:durableId="1912108690">
    <w:abstractNumId w:val="6"/>
  </w:num>
  <w:num w:numId="7" w16cid:durableId="163054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5809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188322">
    <w:abstractNumId w:val="9"/>
  </w:num>
  <w:num w:numId="10" w16cid:durableId="1721125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29"/>
    <w:rsid w:val="0000232B"/>
    <w:rsid w:val="00004EFB"/>
    <w:rsid w:val="00010077"/>
    <w:rsid w:val="00011047"/>
    <w:rsid w:val="00016DF4"/>
    <w:rsid w:val="00023BB4"/>
    <w:rsid w:val="00026AEF"/>
    <w:rsid w:val="00026B22"/>
    <w:rsid w:val="00027E0D"/>
    <w:rsid w:val="00030B09"/>
    <w:rsid w:val="0003201F"/>
    <w:rsid w:val="000329AF"/>
    <w:rsid w:val="00033F09"/>
    <w:rsid w:val="00036108"/>
    <w:rsid w:val="00036ECB"/>
    <w:rsid w:val="00037999"/>
    <w:rsid w:val="00040672"/>
    <w:rsid w:val="00041BB4"/>
    <w:rsid w:val="00045D6A"/>
    <w:rsid w:val="00051540"/>
    <w:rsid w:val="0005185E"/>
    <w:rsid w:val="00054AF8"/>
    <w:rsid w:val="0006016F"/>
    <w:rsid w:val="000639B6"/>
    <w:rsid w:val="0006602D"/>
    <w:rsid w:val="00066A30"/>
    <w:rsid w:val="00073FC8"/>
    <w:rsid w:val="00074832"/>
    <w:rsid w:val="0007779F"/>
    <w:rsid w:val="00082DFF"/>
    <w:rsid w:val="000836C1"/>
    <w:rsid w:val="00085B2C"/>
    <w:rsid w:val="000861BE"/>
    <w:rsid w:val="000930B6"/>
    <w:rsid w:val="00095F55"/>
    <w:rsid w:val="00096BD3"/>
    <w:rsid w:val="000A1B86"/>
    <w:rsid w:val="000A2AAC"/>
    <w:rsid w:val="000A3EDB"/>
    <w:rsid w:val="000A5701"/>
    <w:rsid w:val="000A66D4"/>
    <w:rsid w:val="000A7B6B"/>
    <w:rsid w:val="000B1594"/>
    <w:rsid w:val="000B272D"/>
    <w:rsid w:val="000B7ABD"/>
    <w:rsid w:val="000C3525"/>
    <w:rsid w:val="000C4E49"/>
    <w:rsid w:val="000C6834"/>
    <w:rsid w:val="000D11C9"/>
    <w:rsid w:val="000D1FC8"/>
    <w:rsid w:val="000D3F7A"/>
    <w:rsid w:val="000D74EC"/>
    <w:rsid w:val="000D7E6F"/>
    <w:rsid w:val="000E30AC"/>
    <w:rsid w:val="000E33C3"/>
    <w:rsid w:val="000E3C74"/>
    <w:rsid w:val="000E4D28"/>
    <w:rsid w:val="000E7512"/>
    <w:rsid w:val="000E7687"/>
    <w:rsid w:val="000F0F79"/>
    <w:rsid w:val="000F2B9A"/>
    <w:rsid w:val="000F2FAC"/>
    <w:rsid w:val="000F3C47"/>
    <w:rsid w:val="000F4380"/>
    <w:rsid w:val="001013E9"/>
    <w:rsid w:val="00103AFE"/>
    <w:rsid w:val="001043F2"/>
    <w:rsid w:val="001046BF"/>
    <w:rsid w:val="00104E7C"/>
    <w:rsid w:val="00105407"/>
    <w:rsid w:val="0010658F"/>
    <w:rsid w:val="00110F5F"/>
    <w:rsid w:val="00111029"/>
    <w:rsid w:val="0011323C"/>
    <w:rsid w:val="00114724"/>
    <w:rsid w:val="00120B37"/>
    <w:rsid w:val="00123702"/>
    <w:rsid w:val="001267DA"/>
    <w:rsid w:val="00130E73"/>
    <w:rsid w:val="001339B9"/>
    <w:rsid w:val="00135B3A"/>
    <w:rsid w:val="00135EF5"/>
    <w:rsid w:val="00136EBF"/>
    <w:rsid w:val="00140260"/>
    <w:rsid w:val="00142AE1"/>
    <w:rsid w:val="001543F1"/>
    <w:rsid w:val="00160F50"/>
    <w:rsid w:val="00166EFE"/>
    <w:rsid w:val="001706F1"/>
    <w:rsid w:val="0017133B"/>
    <w:rsid w:val="00172A1A"/>
    <w:rsid w:val="00173399"/>
    <w:rsid w:val="00173954"/>
    <w:rsid w:val="001744F8"/>
    <w:rsid w:val="001748FD"/>
    <w:rsid w:val="00175869"/>
    <w:rsid w:val="00175C35"/>
    <w:rsid w:val="001761A4"/>
    <w:rsid w:val="00185D70"/>
    <w:rsid w:val="00186B9F"/>
    <w:rsid w:val="00186D46"/>
    <w:rsid w:val="001907A7"/>
    <w:rsid w:val="00193E4F"/>
    <w:rsid w:val="00197B3A"/>
    <w:rsid w:val="001A18DB"/>
    <w:rsid w:val="001A3674"/>
    <w:rsid w:val="001A464C"/>
    <w:rsid w:val="001A7B7E"/>
    <w:rsid w:val="001B2128"/>
    <w:rsid w:val="001B2154"/>
    <w:rsid w:val="001B5B56"/>
    <w:rsid w:val="001B7457"/>
    <w:rsid w:val="001B7AB5"/>
    <w:rsid w:val="001C058A"/>
    <w:rsid w:val="001C1894"/>
    <w:rsid w:val="001C58C8"/>
    <w:rsid w:val="001C5F90"/>
    <w:rsid w:val="001D0CCC"/>
    <w:rsid w:val="001D2ABF"/>
    <w:rsid w:val="001D2E14"/>
    <w:rsid w:val="001D344E"/>
    <w:rsid w:val="001D4111"/>
    <w:rsid w:val="001D42CD"/>
    <w:rsid w:val="001D4F9F"/>
    <w:rsid w:val="001D6A39"/>
    <w:rsid w:val="001D76D2"/>
    <w:rsid w:val="001D7EDE"/>
    <w:rsid w:val="001E111F"/>
    <w:rsid w:val="001E178A"/>
    <w:rsid w:val="001E2D8B"/>
    <w:rsid w:val="001E30A7"/>
    <w:rsid w:val="001E3943"/>
    <w:rsid w:val="001E4E54"/>
    <w:rsid w:val="001E7CB9"/>
    <w:rsid w:val="001F6025"/>
    <w:rsid w:val="00201810"/>
    <w:rsid w:val="0021020C"/>
    <w:rsid w:val="00211BB4"/>
    <w:rsid w:val="002136D6"/>
    <w:rsid w:val="002171B0"/>
    <w:rsid w:val="002172A7"/>
    <w:rsid w:val="00220897"/>
    <w:rsid w:val="0022101E"/>
    <w:rsid w:val="00222902"/>
    <w:rsid w:val="002232CE"/>
    <w:rsid w:val="002241F2"/>
    <w:rsid w:val="002242A7"/>
    <w:rsid w:val="00224516"/>
    <w:rsid w:val="00231FC6"/>
    <w:rsid w:val="00233904"/>
    <w:rsid w:val="00234806"/>
    <w:rsid w:val="00235AEF"/>
    <w:rsid w:val="00240A9F"/>
    <w:rsid w:val="00243736"/>
    <w:rsid w:val="002456A5"/>
    <w:rsid w:val="00246BBC"/>
    <w:rsid w:val="0024780A"/>
    <w:rsid w:val="00247D6A"/>
    <w:rsid w:val="0025293D"/>
    <w:rsid w:val="00252DAD"/>
    <w:rsid w:val="00252FFD"/>
    <w:rsid w:val="00254244"/>
    <w:rsid w:val="00254A4A"/>
    <w:rsid w:val="002614C5"/>
    <w:rsid w:val="00265A1B"/>
    <w:rsid w:val="00267753"/>
    <w:rsid w:val="00270BE8"/>
    <w:rsid w:val="00272D4E"/>
    <w:rsid w:val="00274268"/>
    <w:rsid w:val="00274F3E"/>
    <w:rsid w:val="0027556A"/>
    <w:rsid w:val="0027560E"/>
    <w:rsid w:val="00275B38"/>
    <w:rsid w:val="002762F6"/>
    <w:rsid w:val="00277DDD"/>
    <w:rsid w:val="002819A9"/>
    <w:rsid w:val="00283FE6"/>
    <w:rsid w:val="0028426D"/>
    <w:rsid w:val="00285D16"/>
    <w:rsid w:val="002870F8"/>
    <w:rsid w:val="002877B9"/>
    <w:rsid w:val="00287FF9"/>
    <w:rsid w:val="00290482"/>
    <w:rsid w:val="00291CBE"/>
    <w:rsid w:val="0029209F"/>
    <w:rsid w:val="00294E20"/>
    <w:rsid w:val="002A0649"/>
    <w:rsid w:val="002A0FA9"/>
    <w:rsid w:val="002A2DF4"/>
    <w:rsid w:val="002A4A8A"/>
    <w:rsid w:val="002B21F9"/>
    <w:rsid w:val="002B6076"/>
    <w:rsid w:val="002B6D26"/>
    <w:rsid w:val="002B78CE"/>
    <w:rsid w:val="002C180F"/>
    <w:rsid w:val="002C537A"/>
    <w:rsid w:val="002D28BD"/>
    <w:rsid w:val="002D3F82"/>
    <w:rsid w:val="002D4214"/>
    <w:rsid w:val="002D799C"/>
    <w:rsid w:val="002E1B5F"/>
    <w:rsid w:val="002E3E8B"/>
    <w:rsid w:val="002E58D5"/>
    <w:rsid w:val="002E6402"/>
    <w:rsid w:val="002E6EBD"/>
    <w:rsid w:val="002E7778"/>
    <w:rsid w:val="002F1B4D"/>
    <w:rsid w:val="002F1EED"/>
    <w:rsid w:val="002F3DAC"/>
    <w:rsid w:val="002F5404"/>
    <w:rsid w:val="002F5580"/>
    <w:rsid w:val="002F60CD"/>
    <w:rsid w:val="002F7BE4"/>
    <w:rsid w:val="003006BE"/>
    <w:rsid w:val="0030070A"/>
    <w:rsid w:val="003008A2"/>
    <w:rsid w:val="00301DE3"/>
    <w:rsid w:val="00302725"/>
    <w:rsid w:val="00303A16"/>
    <w:rsid w:val="003052C9"/>
    <w:rsid w:val="0030531D"/>
    <w:rsid w:val="00306405"/>
    <w:rsid w:val="00307DD4"/>
    <w:rsid w:val="0031057B"/>
    <w:rsid w:val="0031294D"/>
    <w:rsid w:val="00314737"/>
    <w:rsid w:val="003166B4"/>
    <w:rsid w:val="003173A9"/>
    <w:rsid w:val="00317514"/>
    <w:rsid w:val="00317DAA"/>
    <w:rsid w:val="00320B13"/>
    <w:rsid w:val="00321C1B"/>
    <w:rsid w:val="00325521"/>
    <w:rsid w:val="00326D6E"/>
    <w:rsid w:val="0032734D"/>
    <w:rsid w:val="0032773F"/>
    <w:rsid w:val="0033381A"/>
    <w:rsid w:val="00337C7C"/>
    <w:rsid w:val="00337E2B"/>
    <w:rsid w:val="00342380"/>
    <w:rsid w:val="00343ADC"/>
    <w:rsid w:val="00346936"/>
    <w:rsid w:val="00350170"/>
    <w:rsid w:val="0035132C"/>
    <w:rsid w:val="003522AC"/>
    <w:rsid w:val="00353107"/>
    <w:rsid w:val="00354BB0"/>
    <w:rsid w:val="00355A80"/>
    <w:rsid w:val="003562D4"/>
    <w:rsid w:val="00362218"/>
    <w:rsid w:val="00363327"/>
    <w:rsid w:val="00371DB9"/>
    <w:rsid w:val="00373322"/>
    <w:rsid w:val="00373933"/>
    <w:rsid w:val="00376E13"/>
    <w:rsid w:val="003802F8"/>
    <w:rsid w:val="00380F80"/>
    <w:rsid w:val="00381DCB"/>
    <w:rsid w:val="0038241A"/>
    <w:rsid w:val="00382C42"/>
    <w:rsid w:val="00382DFC"/>
    <w:rsid w:val="00385B9F"/>
    <w:rsid w:val="00386281"/>
    <w:rsid w:val="00390184"/>
    <w:rsid w:val="00390270"/>
    <w:rsid w:val="00390C9D"/>
    <w:rsid w:val="00393AEE"/>
    <w:rsid w:val="003A372F"/>
    <w:rsid w:val="003A67DC"/>
    <w:rsid w:val="003B4344"/>
    <w:rsid w:val="003B5052"/>
    <w:rsid w:val="003B6B10"/>
    <w:rsid w:val="003B78B3"/>
    <w:rsid w:val="003C0F96"/>
    <w:rsid w:val="003C1003"/>
    <w:rsid w:val="003C214A"/>
    <w:rsid w:val="003C29E4"/>
    <w:rsid w:val="003C4364"/>
    <w:rsid w:val="003C5AA5"/>
    <w:rsid w:val="003C6906"/>
    <w:rsid w:val="003C7015"/>
    <w:rsid w:val="003D1B37"/>
    <w:rsid w:val="003D1D49"/>
    <w:rsid w:val="003D2029"/>
    <w:rsid w:val="003D27D0"/>
    <w:rsid w:val="003D5632"/>
    <w:rsid w:val="003D731D"/>
    <w:rsid w:val="003E0A23"/>
    <w:rsid w:val="003E1921"/>
    <w:rsid w:val="003E1EB3"/>
    <w:rsid w:val="003E408C"/>
    <w:rsid w:val="003F1222"/>
    <w:rsid w:val="003F3891"/>
    <w:rsid w:val="003F38FA"/>
    <w:rsid w:val="004001B5"/>
    <w:rsid w:val="004004EC"/>
    <w:rsid w:val="004010DC"/>
    <w:rsid w:val="00401517"/>
    <w:rsid w:val="00402526"/>
    <w:rsid w:val="004036E2"/>
    <w:rsid w:val="004039CD"/>
    <w:rsid w:val="0040447D"/>
    <w:rsid w:val="00405B95"/>
    <w:rsid w:val="00405DE5"/>
    <w:rsid w:val="00406561"/>
    <w:rsid w:val="00414E8C"/>
    <w:rsid w:val="00416A4C"/>
    <w:rsid w:val="004214A6"/>
    <w:rsid w:val="00422163"/>
    <w:rsid w:val="00422C34"/>
    <w:rsid w:val="0043421B"/>
    <w:rsid w:val="00435FBB"/>
    <w:rsid w:val="004367FA"/>
    <w:rsid w:val="00440A02"/>
    <w:rsid w:val="004414BF"/>
    <w:rsid w:val="00443AB1"/>
    <w:rsid w:val="00445410"/>
    <w:rsid w:val="00455665"/>
    <w:rsid w:val="00456B1A"/>
    <w:rsid w:val="00460426"/>
    <w:rsid w:val="0046301A"/>
    <w:rsid w:val="00470B17"/>
    <w:rsid w:val="00471FB1"/>
    <w:rsid w:val="00472118"/>
    <w:rsid w:val="004755AD"/>
    <w:rsid w:val="00475D2E"/>
    <w:rsid w:val="00483807"/>
    <w:rsid w:val="004850EC"/>
    <w:rsid w:val="004869E5"/>
    <w:rsid w:val="00486EA3"/>
    <w:rsid w:val="0048756F"/>
    <w:rsid w:val="00487FB7"/>
    <w:rsid w:val="004902FF"/>
    <w:rsid w:val="00492EF5"/>
    <w:rsid w:val="00496D1A"/>
    <w:rsid w:val="004A0050"/>
    <w:rsid w:val="004A6854"/>
    <w:rsid w:val="004A766A"/>
    <w:rsid w:val="004C006E"/>
    <w:rsid w:val="004C0E91"/>
    <w:rsid w:val="004C1E5A"/>
    <w:rsid w:val="004C2976"/>
    <w:rsid w:val="004C558D"/>
    <w:rsid w:val="004C7BCF"/>
    <w:rsid w:val="004C7E44"/>
    <w:rsid w:val="004D4F39"/>
    <w:rsid w:val="004D6241"/>
    <w:rsid w:val="004E121E"/>
    <w:rsid w:val="004E26A7"/>
    <w:rsid w:val="004E4C46"/>
    <w:rsid w:val="004E5322"/>
    <w:rsid w:val="004E5C85"/>
    <w:rsid w:val="004F675C"/>
    <w:rsid w:val="004F6A2E"/>
    <w:rsid w:val="00500AFD"/>
    <w:rsid w:val="00501545"/>
    <w:rsid w:val="00502578"/>
    <w:rsid w:val="005059A8"/>
    <w:rsid w:val="00505FA4"/>
    <w:rsid w:val="00506493"/>
    <w:rsid w:val="00506880"/>
    <w:rsid w:val="00506A17"/>
    <w:rsid w:val="005121D0"/>
    <w:rsid w:val="00513DD3"/>
    <w:rsid w:val="005166A1"/>
    <w:rsid w:val="00517309"/>
    <w:rsid w:val="00520376"/>
    <w:rsid w:val="005224CC"/>
    <w:rsid w:val="005235A7"/>
    <w:rsid w:val="005235C8"/>
    <w:rsid w:val="005237F9"/>
    <w:rsid w:val="00524B2E"/>
    <w:rsid w:val="0052544A"/>
    <w:rsid w:val="00526F74"/>
    <w:rsid w:val="00527D28"/>
    <w:rsid w:val="00532D92"/>
    <w:rsid w:val="005341EE"/>
    <w:rsid w:val="00534530"/>
    <w:rsid w:val="00535533"/>
    <w:rsid w:val="00540757"/>
    <w:rsid w:val="0054266B"/>
    <w:rsid w:val="0054328B"/>
    <w:rsid w:val="005449EC"/>
    <w:rsid w:val="0055620F"/>
    <w:rsid w:val="00562163"/>
    <w:rsid w:val="005638B3"/>
    <w:rsid w:val="005661D3"/>
    <w:rsid w:val="00566DF6"/>
    <w:rsid w:val="00566F68"/>
    <w:rsid w:val="00570DA4"/>
    <w:rsid w:val="00575414"/>
    <w:rsid w:val="00577C8D"/>
    <w:rsid w:val="005803E9"/>
    <w:rsid w:val="00580ED2"/>
    <w:rsid w:val="00586C21"/>
    <w:rsid w:val="0058753C"/>
    <w:rsid w:val="0059054B"/>
    <w:rsid w:val="00591238"/>
    <w:rsid w:val="00591A15"/>
    <w:rsid w:val="00593465"/>
    <w:rsid w:val="00597F01"/>
    <w:rsid w:val="005A05FD"/>
    <w:rsid w:val="005A2B5E"/>
    <w:rsid w:val="005A7AB0"/>
    <w:rsid w:val="005B331D"/>
    <w:rsid w:val="005B7694"/>
    <w:rsid w:val="005C0AC7"/>
    <w:rsid w:val="005C1C74"/>
    <w:rsid w:val="005C5C79"/>
    <w:rsid w:val="005C7F99"/>
    <w:rsid w:val="005D3E40"/>
    <w:rsid w:val="005D796F"/>
    <w:rsid w:val="005E22FC"/>
    <w:rsid w:val="005E5BCF"/>
    <w:rsid w:val="005F0842"/>
    <w:rsid w:val="00603E96"/>
    <w:rsid w:val="00611E96"/>
    <w:rsid w:val="00612E20"/>
    <w:rsid w:val="00613E36"/>
    <w:rsid w:val="00613EAD"/>
    <w:rsid w:val="006221CE"/>
    <w:rsid w:val="0062255C"/>
    <w:rsid w:val="00624ACC"/>
    <w:rsid w:val="006252FC"/>
    <w:rsid w:val="00626130"/>
    <w:rsid w:val="00630DCF"/>
    <w:rsid w:val="0063184E"/>
    <w:rsid w:val="006341FB"/>
    <w:rsid w:val="00634E6C"/>
    <w:rsid w:val="00636382"/>
    <w:rsid w:val="00636476"/>
    <w:rsid w:val="006367D0"/>
    <w:rsid w:val="00636EB1"/>
    <w:rsid w:val="00644279"/>
    <w:rsid w:val="006457CB"/>
    <w:rsid w:val="006476A7"/>
    <w:rsid w:val="006507F5"/>
    <w:rsid w:val="00650E35"/>
    <w:rsid w:val="00654A44"/>
    <w:rsid w:val="00654E9D"/>
    <w:rsid w:val="00656078"/>
    <w:rsid w:val="00656401"/>
    <w:rsid w:val="0066073A"/>
    <w:rsid w:val="0066289B"/>
    <w:rsid w:val="00662ABB"/>
    <w:rsid w:val="00662FF3"/>
    <w:rsid w:val="006641BB"/>
    <w:rsid w:val="00672440"/>
    <w:rsid w:val="006727A3"/>
    <w:rsid w:val="00674705"/>
    <w:rsid w:val="00674725"/>
    <w:rsid w:val="00675AA4"/>
    <w:rsid w:val="00675B14"/>
    <w:rsid w:val="00687B5A"/>
    <w:rsid w:val="006912EF"/>
    <w:rsid w:val="00693CC1"/>
    <w:rsid w:val="00694147"/>
    <w:rsid w:val="00697533"/>
    <w:rsid w:val="006A07D9"/>
    <w:rsid w:val="006A7D54"/>
    <w:rsid w:val="006B13C1"/>
    <w:rsid w:val="006B3BA8"/>
    <w:rsid w:val="006B3CD5"/>
    <w:rsid w:val="006B6218"/>
    <w:rsid w:val="006B7F43"/>
    <w:rsid w:val="006C2D66"/>
    <w:rsid w:val="006C576C"/>
    <w:rsid w:val="006C6125"/>
    <w:rsid w:val="006C6D9A"/>
    <w:rsid w:val="006C7DA9"/>
    <w:rsid w:val="006D13AA"/>
    <w:rsid w:val="006D2250"/>
    <w:rsid w:val="006D3C1D"/>
    <w:rsid w:val="006D62E7"/>
    <w:rsid w:val="006E0E11"/>
    <w:rsid w:val="006E18A0"/>
    <w:rsid w:val="006E57CC"/>
    <w:rsid w:val="006E61A5"/>
    <w:rsid w:val="006E6A89"/>
    <w:rsid w:val="006E7548"/>
    <w:rsid w:val="006E7E4F"/>
    <w:rsid w:val="006F3B19"/>
    <w:rsid w:val="006F582B"/>
    <w:rsid w:val="006F5925"/>
    <w:rsid w:val="0070010E"/>
    <w:rsid w:val="007011E4"/>
    <w:rsid w:val="007017BD"/>
    <w:rsid w:val="007102B9"/>
    <w:rsid w:val="007103E0"/>
    <w:rsid w:val="0071096A"/>
    <w:rsid w:val="0071117D"/>
    <w:rsid w:val="00713703"/>
    <w:rsid w:val="0071626F"/>
    <w:rsid w:val="0072700A"/>
    <w:rsid w:val="00727960"/>
    <w:rsid w:val="007307F5"/>
    <w:rsid w:val="00731E33"/>
    <w:rsid w:val="007324A5"/>
    <w:rsid w:val="007339D5"/>
    <w:rsid w:val="00733FB4"/>
    <w:rsid w:val="00744AAD"/>
    <w:rsid w:val="00745399"/>
    <w:rsid w:val="007505A7"/>
    <w:rsid w:val="00751108"/>
    <w:rsid w:val="00751DF4"/>
    <w:rsid w:val="0075282B"/>
    <w:rsid w:val="00754082"/>
    <w:rsid w:val="00755CE0"/>
    <w:rsid w:val="00755EAD"/>
    <w:rsid w:val="0076020D"/>
    <w:rsid w:val="00763468"/>
    <w:rsid w:val="00766D31"/>
    <w:rsid w:val="007709C1"/>
    <w:rsid w:val="00774600"/>
    <w:rsid w:val="00775AB0"/>
    <w:rsid w:val="00787F63"/>
    <w:rsid w:val="0079151F"/>
    <w:rsid w:val="00791E34"/>
    <w:rsid w:val="00795186"/>
    <w:rsid w:val="00795B05"/>
    <w:rsid w:val="007A1D4B"/>
    <w:rsid w:val="007A34F9"/>
    <w:rsid w:val="007A4110"/>
    <w:rsid w:val="007A7591"/>
    <w:rsid w:val="007B4D4D"/>
    <w:rsid w:val="007B6506"/>
    <w:rsid w:val="007B6E52"/>
    <w:rsid w:val="007B6E8B"/>
    <w:rsid w:val="007B7916"/>
    <w:rsid w:val="007C04B2"/>
    <w:rsid w:val="007C0C89"/>
    <w:rsid w:val="007C1801"/>
    <w:rsid w:val="007C2C30"/>
    <w:rsid w:val="007C6653"/>
    <w:rsid w:val="007C7072"/>
    <w:rsid w:val="007D2AEA"/>
    <w:rsid w:val="007D2C02"/>
    <w:rsid w:val="007D2C69"/>
    <w:rsid w:val="007D4ACB"/>
    <w:rsid w:val="007D5A31"/>
    <w:rsid w:val="007E281B"/>
    <w:rsid w:val="007E2C17"/>
    <w:rsid w:val="007E3914"/>
    <w:rsid w:val="007E4672"/>
    <w:rsid w:val="007E6159"/>
    <w:rsid w:val="007E67E3"/>
    <w:rsid w:val="007E6CEB"/>
    <w:rsid w:val="007F0E85"/>
    <w:rsid w:val="007F17BD"/>
    <w:rsid w:val="007F2CA2"/>
    <w:rsid w:val="007F5AF7"/>
    <w:rsid w:val="007F7E8D"/>
    <w:rsid w:val="00800AA1"/>
    <w:rsid w:val="00801087"/>
    <w:rsid w:val="00807020"/>
    <w:rsid w:val="0081081F"/>
    <w:rsid w:val="00812133"/>
    <w:rsid w:val="008161A0"/>
    <w:rsid w:val="00816666"/>
    <w:rsid w:val="00816F1B"/>
    <w:rsid w:val="008206A1"/>
    <w:rsid w:val="00822279"/>
    <w:rsid w:val="0082256A"/>
    <w:rsid w:val="00822932"/>
    <w:rsid w:val="008229B3"/>
    <w:rsid w:val="008229F4"/>
    <w:rsid w:val="008243E3"/>
    <w:rsid w:val="00824B61"/>
    <w:rsid w:val="00826CA6"/>
    <w:rsid w:val="00831603"/>
    <w:rsid w:val="00836322"/>
    <w:rsid w:val="0083696F"/>
    <w:rsid w:val="00837735"/>
    <w:rsid w:val="00840B60"/>
    <w:rsid w:val="00843650"/>
    <w:rsid w:val="008467DA"/>
    <w:rsid w:val="00850B51"/>
    <w:rsid w:val="00850B65"/>
    <w:rsid w:val="00850DFC"/>
    <w:rsid w:val="008516F2"/>
    <w:rsid w:val="00853296"/>
    <w:rsid w:val="0085338D"/>
    <w:rsid w:val="008608FF"/>
    <w:rsid w:val="00861471"/>
    <w:rsid w:val="00862299"/>
    <w:rsid w:val="00862626"/>
    <w:rsid w:val="0086342E"/>
    <w:rsid w:val="00864D6C"/>
    <w:rsid w:val="00865175"/>
    <w:rsid w:val="0086665F"/>
    <w:rsid w:val="00867001"/>
    <w:rsid w:val="00870289"/>
    <w:rsid w:val="008704B9"/>
    <w:rsid w:val="00873F38"/>
    <w:rsid w:val="008745F1"/>
    <w:rsid w:val="00877E34"/>
    <w:rsid w:val="00881A11"/>
    <w:rsid w:val="008829C1"/>
    <w:rsid w:val="008861E2"/>
    <w:rsid w:val="0089140E"/>
    <w:rsid w:val="00895687"/>
    <w:rsid w:val="0089735F"/>
    <w:rsid w:val="00897CF3"/>
    <w:rsid w:val="008A27E5"/>
    <w:rsid w:val="008A3D58"/>
    <w:rsid w:val="008B4A25"/>
    <w:rsid w:val="008B7B19"/>
    <w:rsid w:val="008C1791"/>
    <w:rsid w:val="008C4C9A"/>
    <w:rsid w:val="008D04C8"/>
    <w:rsid w:val="008D3DAD"/>
    <w:rsid w:val="008D4332"/>
    <w:rsid w:val="008D5B53"/>
    <w:rsid w:val="008D65B3"/>
    <w:rsid w:val="008E05A9"/>
    <w:rsid w:val="008E07E9"/>
    <w:rsid w:val="008E0A41"/>
    <w:rsid w:val="008E325B"/>
    <w:rsid w:val="008E4229"/>
    <w:rsid w:val="008E73F2"/>
    <w:rsid w:val="008E7C3B"/>
    <w:rsid w:val="008F2884"/>
    <w:rsid w:val="008F34C5"/>
    <w:rsid w:val="008F6622"/>
    <w:rsid w:val="008F6710"/>
    <w:rsid w:val="009023F6"/>
    <w:rsid w:val="00902655"/>
    <w:rsid w:val="0090576D"/>
    <w:rsid w:val="00907C8D"/>
    <w:rsid w:val="00907E72"/>
    <w:rsid w:val="00912E20"/>
    <w:rsid w:val="009137DE"/>
    <w:rsid w:val="00916481"/>
    <w:rsid w:val="00916788"/>
    <w:rsid w:val="00916E26"/>
    <w:rsid w:val="00920742"/>
    <w:rsid w:val="009220CE"/>
    <w:rsid w:val="00924324"/>
    <w:rsid w:val="00924712"/>
    <w:rsid w:val="0093356D"/>
    <w:rsid w:val="00933A99"/>
    <w:rsid w:val="00935096"/>
    <w:rsid w:val="00935A3F"/>
    <w:rsid w:val="00935CB5"/>
    <w:rsid w:val="00935E3F"/>
    <w:rsid w:val="00936D38"/>
    <w:rsid w:val="0094049F"/>
    <w:rsid w:val="00941221"/>
    <w:rsid w:val="009417E3"/>
    <w:rsid w:val="009439BC"/>
    <w:rsid w:val="009441BB"/>
    <w:rsid w:val="00944608"/>
    <w:rsid w:val="00946D29"/>
    <w:rsid w:val="00950BDB"/>
    <w:rsid w:val="00965D82"/>
    <w:rsid w:val="00971DBF"/>
    <w:rsid w:val="009734D6"/>
    <w:rsid w:val="00977A6C"/>
    <w:rsid w:val="009803CB"/>
    <w:rsid w:val="00980441"/>
    <w:rsid w:val="00987E5B"/>
    <w:rsid w:val="00992C96"/>
    <w:rsid w:val="00995E37"/>
    <w:rsid w:val="00996289"/>
    <w:rsid w:val="0099668C"/>
    <w:rsid w:val="009972C0"/>
    <w:rsid w:val="009A2D07"/>
    <w:rsid w:val="009A4480"/>
    <w:rsid w:val="009A44B9"/>
    <w:rsid w:val="009A78AE"/>
    <w:rsid w:val="009B324B"/>
    <w:rsid w:val="009B64FD"/>
    <w:rsid w:val="009B6DE9"/>
    <w:rsid w:val="009B7FD8"/>
    <w:rsid w:val="009C1C87"/>
    <w:rsid w:val="009C389D"/>
    <w:rsid w:val="009C397A"/>
    <w:rsid w:val="009C3FED"/>
    <w:rsid w:val="009C4CCE"/>
    <w:rsid w:val="009C5B52"/>
    <w:rsid w:val="009C7A83"/>
    <w:rsid w:val="009D6987"/>
    <w:rsid w:val="009E0319"/>
    <w:rsid w:val="009E721A"/>
    <w:rsid w:val="009F212E"/>
    <w:rsid w:val="009F637A"/>
    <w:rsid w:val="009F6984"/>
    <w:rsid w:val="009F782A"/>
    <w:rsid w:val="00A02292"/>
    <w:rsid w:val="00A02C52"/>
    <w:rsid w:val="00A04EBE"/>
    <w:rsid w:val="00A0634B"/>
    <w:rsid w:val="00A10536"/>
    <w:rsid w:val="00A1097A"/>
    <w:rsid w:val="00A12E0F"/>
    <w:rsid w:val="00A12EB1"/>
    <w:rsid w:val="00A15EAF"/>
    <w:rsid w:val="00A16010"/>
    <w:rsid w:val="00A163C8"/>
    <w:rsid w:val="00A17B8D"/>
    <w:rsid w:val="00A21DFB"/>
    <w:rsid w:val="00A240C0"/>
    <w:rsid w:val="00A2566D"/>
    <w:rsid w:val="00A26415"/>
    <w:rsid w:val="00A27437"/>
    <w:rsid w:val="00A279E0"/>
    <w:rsid w:val="00A27F1A"/>
    <w:rsid w:val="00A319E7"/>
    <w:rsid w:val="00A31DC7"/>
    <w:rsid w:val="00A33D0F"/>
    <w:rsid w:val="00A34245"/>
    <w:rsid w:val="00A3646B"/>
    <w:rsid w:val="00A40CEE"/>
    <w:rsid w:val="00A53B33"/>
    <w:rsid w:val="00A53FD9"/>
    <w:rsid w:val="00A54CB9"/>
    <w:rsid w:val="00A5654D"/>
    <w:rsid w:val="00A605E7"/>
    <w:rsid w:val="00A622FA"/>
    <w:rsid w:val="00A6275E"/>
    <w:rsid w:val="00A63C61"/>
    <w:rsid w:val="00A66389"/>
    <w:rsid w:val="00A671D9"/>
    <w:rsid w:val="00A67CA3"/>
    <w:rsid w:val="00A67DAB"/>
    <w:rsid w:val="00A70866"/>
    <w:rsid w:val="00A71DB2"/>
    <w:rsid w:val="00A71E3C"/>
    <w:rsid w:val="00A73825"/>
    <w:rsid w:val="00A772F1"/>
    <w:rsid w:val="00A77379"/>
    <w:rsid w:val="00A77804"/>
    <w:rsid w:val="00A7796F"/>
    <w:rsid w:val="00A80DE1"/>
    <w:rsid w:val="00A82C27"/>
    <w:rsid w:val="00A8376A"/>
    <w:rsid w:val="00A83ECC"/>
    <w:rsid w:val="00A848E6"/>
    <w:rsid w:val="00A857AC"/>
    <w:rsid w:val="00A8701A"/>
    <w:rsid w:val="00A90D9D"/>
    <w:rsid w:val="00A9260F"/>
    <w:rsid w:val="00A94404"/>
    <w:rsid w:val="00A95CB3"/>
    <w:rsid w:val="00AA065C"/>
    <w:rsid w:val="00AA1A8B"/>
    <w:rsid w:val="00AA2007"/>
    <w:rsid w:val="00AA2D85"/>
    <w:rsid w:val="00AA390C"/>
    <w:rsid w:val="00AB0457"/>
    <w:rsid w:val="00AB0BAA"/>
    <w:rsid w:val="00AB3B9E"/>
    <w:rsid w:val="00AB5A0C"/>
    <w:rsid w:val="00AB5C76"/>
    <w:rsid w:val="00AC101F"/>
    <w:rsid w:val="00AD1F00"/>
    <w:rsid w:val="00AD5FB7"/>
    <w:rsid w:val="00AD6062"/>
    <w:rsid w:val="00AD7CA2"/>
    <w:rsid w:val="00AE3514"/>
    <w:rsid w:val="00AE3A33"/>
    <w:rsid w:val="00AE645D"/>
    <w:rsid w:val="00AE6808"/>
    <w:rsid w:val="00AE70CA"/>
    <w:rsid w:val="00AF0D04"/>
    <w:rsid w:val="00AF1466"/>
    <w:rsid w:val="00AF1ABC"/>
    <w:rsid w:val="00AF1C92"/>
    <w:rsid w:val="00AF4949"/>
    <w:rsid w:val="00AF7517"/>
    <w:rsid w:val="00AF7A94"/>
    <w:rsid w:val="00B01693"/>
    <w:rsid w:val="00B01E08"/>
    <w:rsid w:val="00B060B4"/>
    <w:rsid w:val="00B1008F"/>
    <w:rsid w:val="00B17F89"/>
    <w:rsid w:val="00B17FA1"/>
    <w:rsid w:val="00B23478"/>
    <w:rsid w:val="00B32384"/>
    <w:rsid w:val="00B33B27"/>
    <w:rsid w:val="00B36661"/>
    <w:rsid w:val="00B36889"/>
    <w:rsid w:val="00B43668"/>
    <w:rsid w:val="00B44FF8"/>
    <w:rsid w:val="00B45104"/>
    <w:rsid w:val="00B45789"/>
    <w:rsid w:val="00B457A6"/>
    <w:rsid w:val="00B45E9B"/>
    <w:rsid w:val="00B507B9"/>
    <w:rsid w:val="00B52A4B"/>
    <w:rsid w:val="00B5337A"/>
    <w:rsid w:val="00B55888"/>
    <w:rsid w:val="00B56D87"/>
    <w:rsid w:val="00B60FEE"/>
    <w:rsid w:val="00B644F9"/>
    <w:rsid w:val="00B725B1"/>
    <w:rsid w:val="00B810A1"/>
    <w:rsid w:val="00B816C1"/>
    <w:rsid w:val="00B84DE4"/>
    <w:rsid w:val="00B85C36"/>
    <w:rsid w:val="00B90A87"/>
    <w:rsid w:val="00B92747"/>
    <w:rsid w:val="00B97A43"/>
    <w:rsid w:val="00BA0887"/>
    <w:rsid w:val="00BA124B"/>
    <w:rsid w:val="00BA1A4E"/>
    <w:rsid w:val="00BA26D7"/>
    <w:rsid w:val="00BA2D1B"/>
    <w:rsid w:val="00BB0B66"/>
    <w:rsid w:val="00BB360C"/>
    <w:rsid w:val="00BB4FF4"/>
    <w:rsid w:val="00BB5C3A"/>
    <w:rsid w:val="00BB68C3"/>
    <w:rsid w:val="00BC0062"/>
    <w:rsid w:val="00BC06B6"/>
    <w:rsid w:val="00BC0F19"/>
    <w:rsid w:val="00BD0F1A"/>
    <w:rsid w:val="00BD41B8"/>
    <w:rsid w:val="00BE3207"/>
    <w:rsid w:val="00BE3CFF"/>
    <w:rsid w:val="00BE5682"/>
    <w:rsid w:val="00BF0AFB"/>
    <w:rsid w:val="00BF0C78"/>
    <w:rsid w:val="00BF2436"/>
    <w:rsid w:val="00BF25AB"/>
    <w:rsid w:val="00BF2EE5"/>
    <w:rsid w:val="00BF3014"/>
    <w:rsid w:val="00BF3EA5"/>
    <w:rsid w:val="00BF5A57"/>
    <w:rsid w:val="00BF7477"/>
    <w:rsid w:val="00C010F6"/>
    <w:rsid w:val="00C01841"/>
    <w:rsid w:val="00C05D8D"/>
    <w:rsid w:val="00C07353"/>
    <w:rsid w:val="00C116EC"/>
    <w:rsid w:val="00C11B9A"/>
    <w:rsid w:val="00C120B3"/>
    <w:rsid w:val="00C234CF"/>
    <w:rsid w:val="00C23BD2"/>
    <w:rsid w:val="00C23D09"/>
    <w:rsid w:val="00C23E48"/>
    <w:rsid w:val="00C2448C"/>
    <w:rsid w:val="00C27364"/>
    <w:rsid w:val="00C27FB2"/>
    <w:rsid w:val="00C3165D"/>
    <w:rsid w:val="00C36305"/>
    <w:rsid w:val="00C36F52"/>
    <w:rsid w:val="00C373CD"/>
    <w:rsid w:val="00C44DC4"/>
    <w:rsid w:val="00C4539D"/>
    <w:rsid w:val="00C4675B"/>
    <w:rsid w:val="00C4793B"/>
    <w:rsid w:val="00C47C17"/>
    <w:rsid w:val="00C511AE"/>
    <w:rsid w:val="00C53355"/>
    <w:rsid w:val="00C533FE"/>
    <w:rsid w:val="00C54489"/>
    <w:rsid w:val="00C5762F"/>
    <w:rsid w:val="00C6122E"/>
    <w:rsid w:val="00C63856"/>
    <w:rsid w:val="00C64E7B"/>
    <w:rsid w:val="00C66074"/>
    <w:rsid w:val="00C67A44"/>
    <w:rsid w:val="00C76066"/>
    <w:rsid w:val="00C76FF7"/>
    <w:rsid w:val="00C827DA"/>
    <w:rsid w:val="00C84041"/>
    <w:rsid w:val="00C85C8B"/>
    <w:rsid w:val="00C869CC"/>
    <w:rsid w:val="00C86ED2"/>
    <w:rsid w:val="00C8798A"/>
    <w:rsid w:val="00C90C31"/>
    <w:rsid w:val="00C910D9"/>
    <w:rsid w:val="00C91B6A"/>
    <w:rsid w:val="00C941F1"/>
    <w:rsid w:val="00CA1A16"/>
    <w:rsid w:val="00CA428E"/>
    <w:rsid w:val="00CA4CFF"/>
    <w:rsid w:val="00CA61C1"/>
    <w:rsid w:val="00CB00B1"/>
    <w:rsid w:val="00CB0827"/>
    <w:rsid w:val="00CB12F9"/>
    <w:rsid w:val="00CB3209"/>
    <w:rsid w:val="00CB6C86"/>
    <w:rsid w:val="00CC35B1"/>
    <w:rsid w:val="00CC4905"/>
    <w:rsid w:val="00CC6926"/>
    <w:rsid w:val="00CC740D"/>
    <w:rsid w:val="00CD0DA6"/>
    <w:rsid w:val="00CD0FC4"/>
    <w:rsid w:val="00CD2843"/>
    <w:rsid w:val="00CD2DE6"/>
    <w:rsid w:val="00CD6640"/>
    <w:rsid w:val="00CD6DB1"/>
    <w:rsid w:val="00CF2ACB"/>
    <w:rsid w:val="00CF2F47"/>
    <w:rsid w:val="00CF703E"/>
    <w:rsid w:val="00D01843"/>
    <w:rsid w:val="00D06387"/>
    <w:rsid w:val="00D06FB0"/>
    <w:rsid w:val="00D13965"/>
    <w:rsid w:val="00D225F6"/>
    <w:rsid w:val="00D2383F"/>
    <w:rsid w:val="00D251C6"/>
    <w:rsid w:val="00D264E5"/>
    <w:rsid w:val="00D3065C"/>
    <w:rsid w:val="00D31D7F"/>
    <w:rsid w:val="00D32E89"/>
    <w:rsid w:val="00D34351"/>
    <w:rsid w:val="00D36606"/>
    <w:rsid w:val="00D36E6F"/>
    <w:rsid w:val="00D415FE"/>
    <w:rsid w:val="00D422E6"/>
    <w:rsid w:val="00D425FC"/>
    <w:rsid w:val="00D43A2A"/>
    <w:rsid w:val="00D5027A"/>
    <w:rsid w:val="00D51089"/>
    <w:rsid w:val="00D536A2"/>
    <w:rsid w:val="00D6055A"/>
    <w:rsid w:val="00D612B0"/>
    <w:rsid w:val="00D6797D"/>
    <w:rsid w:val="00D703C0"/>
    <w:rsid w:val="00D70523"/>
    <w:rsid w:val="00D71FEC"/>
    <w:rsid w:val="00D76AE8"/>
    <w:rsid w:val="00D77B84"/>
    <w:rsid w:val="00D82108"/>
    <w:rsid w:val="00D84880"/>
    <w:rsid w:val="00D86974"/>
    <w:rsid w:val="00D931A2"/>
    <w:rsid w:val="00D94AEB"/>
    <w:rsid w:val="00D951F7"/>
    <w:rsid w:val="00D97717"/>
    <w:rsid w:val="00DA365F"/>
    <w:rsid w:val="00DA38A6"/>
    <w:rsid w:val="00DA7805"/>
    <w:rsid w:val="00DB4055"/>
    <w:rsid w:val="00DB68DD"/>
    <w:rsid w:val="00DC05F0"/>
    <w:rsid w:val="00DC1278"/>
    <w:rsid w:val="00DC19C7"/>
    <w:rsid w:val="00DC2A82"/>
    <w:rsid w:val="00DC33B1"/>
    <w:rsid w:val="00DC33E3"/>
    <w:rsid w:val="00DC3F4A"/>
    <w:rsid w:val="00DD0BFB"/>
    <w:rsid w:val="00DD21A2"/>
    <w:rsid w:val="00DD3040"/>
    <w:rsid w:val="00DE1B96"/>
    <w:rsid w:val="00DE1E18"/>
    <w:rsid w:val="00DE3DB3"/>
    <w:rsid w:val="00DE5308"/>
    <w:rsid w:val="00DE53FE"/>
    <w:rsid w:val="00DE5955"/>
    <w:rsid w:val="00DF0512"/>
    <w:rsid w:val="00DF1C37"/>
    <w:rsid w:val="00DF3560"/>
    <w:rsid w:val="00DF7084"/>
    <w:rsid w:val="00DF7682"/>
    <w:rsid w:val="00E04CF0"/>
    <w:rsid w:val="00E06471"/>
    <w:rsid w:val="00E07BBE"/>
    <w:rsid w:val="00E1280E"/>
    <w:rsid w:val="00E20230"/>
    <w:rsid w:val="00E20368"/>
    <w:rsid w:val="00E205BD"/>
    <w:rsid w:val="00E206A0"/>
    <w:rsid w:val="00E22702"/>
    <w:rsid w:val="00E230D1"/>
    <w:rsid w:val="00E318DE"/>
    <w:rsid w:val="00E34693"/>
    <w:rsid w:val="00E37C62"/>
    <w:rsid w:val="00E41214"/>
    <w:rsid w:val="00E42157"/>
    <w:rsid w:val="00E425F6"/>
    <w:rsid w:val="00E44248"/>
    <w:rsid w:val="00E449CB"/>
    <w:rsid w:val="00E478AD"/>
    <w:rsid w:val="00E5014B"/>
    <w:rsid w:val="00E50E45"/>
    <w:rsid w:val="00E577B6"/>
    <w:rsid w:val="00E57942"/>
    <w:rsid w:val="00E62BF4"/>
    <w:rsid w:val="00E651D7"/>
    <w:rsid w:val="00E65D8B"/>
    <w:rsid w:val="00E70BC5"/>
    <w:rsid w:val="00E71F45"/>
    <w:rsid w:val="00E73D31"/>
    <w:rsid w:val="00E7481B"/>
    <w:rsid w:val="00E748F9"/>
    <w:rsid w:val="00E754FA"/>
    <w:rsid w:val="00E755EC"/>
    <w:rsid w:val="00E75633"/>
    <w:rsid w:val="00E760B0"/>
    <w:rsid w:val="00E83D07"/>
    <w:rsid w:val="00E84A36"/>
    <w:rsid w:val="00E84CCB"/>
    <w:rsid w:val="00E858E7"/>
    <w:rsid w:val="00E872DB"/>
    <w:rsid w:val="00E96693"/>
    <w:rsid w:val="00EA110D"/>
    <w:rsid w:val="00EA1834"/>
    <w:rsid w:val="00EA1D78"/>
    <w:rsid w:val="00EA2549"/>
    <w:rsid w:val="00EA3396"/>
    <w:rsid w:val="00EA61A5"/>
    <w:rsid w:val="00EA6A22"/>
    <w:rsid w:val="00EA6FF5"/>
    <w:rsid w:val="00EA7844"/>
    <w:rsid w:val="00EA7886"/>
    <w:rsid w:val="00EA7A25"/>
    <w:rsid w:val="00EB06C4"/>
    <w:rsid w:val="00EB0810"/>
    <w:rsid w:val="00EB415A"/>
    <w:rsid w:val="00EB707F"/>
    <w:rsid w:val="00EC43F5"/>
    <w:rsid w:val="00EC56EF"/>
    <w:rsid w:val="00EC6B7F"/>
    <w:rsid w:val="00EC71C5"/>
    <w:rsid w:val="00EC7F0E"/>
    <w:rsid w:val="00ED0C46"/>
    <w:rsid w:val="00ED3C50"/>
    <w:rsid w:val="00ED6E73"/>
    <w:rsid w:val="00EE0EF8"/>
    <w:rsid w:val="00EE1369"/>
    <w:rsid w:val="00EE18C7"/>
    <w:rsid w:val="00EE1962"/>
    <w:rsid w:val="00EE63C1"/>
    <w:rsid w:val="00EE7A53"/>
    <w:rsid w:val="00EE7E91"/>
    <w:rsid w:val="00EF2C09"/>
    <w:rsid w:val="00EF3A63"/>
    <w:rsid w:val="00EF3CE7"/>
    <w:rsid w:val="00EF4C96"/>
    <w:rsid w:val="00EF4E2F"/>
    <w:rsid w:val="00EF5A5A"/>
    <w:rsid w:val="00EF6625"/>
    <w:rsid w:val="00EF757E"/>
    <w:rsid w:val="00EF793E"/>
    <w:rsid w:val="00F039AF"/>
    <w:rsid w:val="00F068CF"/>
    <w:rsid w:val="00F06C4C"/>
    <w:rsid w:val="00F11F94"/>
    <w:rsid w:val="00F1276A"/>
    <w:rsid w:val="00F14BC4"/>
    <w:rsid w:val="00F17C0C"/>
    <w:rsid w:val="00F32EB9"/>
    <w:rsid w:val="00F33790"/>
    <w:rsid w:val="00F44213"/>
    <w:rsid w:val="00F460B3"/>
    <w:rsid w:val="00F47B4B"/>
    <w:rsid w:val="00F51A63"/>
    <w:rsid w:val="00F53548"/>
    <w:rsid w:val="00F54465"/>
    <w:rsid w:val="00F54560"/>
    <w:rsid w:val="00F54E35"/>
    <w:rsid w:val="00F55CD2"/>
    <w:rsid w:val="00F56F87"/>
    <w:rsid w:val="00F57582"/>
    <w:rsid w:val="00F61696"/>
    <w:rsid w:val="00F63AA5"/>
    <w:rsid w:val="00F653A4"/>
    <w:rsid w:val="00F70A89"/>
    <w:rsid w:val="00F71898"/>
    <w:rsid w:val="00F72386"/>
    <w:rsid w:val="00F727BD"/>
    <w:rsid w:val="00F86CFB"/>
    <w:rsid w:val="00F92F67"/>
    <w:rsid w:val="00F9302D"/>
    <w:rsid w:val="00F96577"/>
    <w:rsid w:val="00F96E31"/>
    <w:rsid w:val="00FA1204"/>
    <w:rsid w:val="00FA4897"/>
    <w:rsid w:val="00FA69AE"/>
    <w:rsid w:val="00FA6A70"/>
    <w:rsid w:val="00FA6CF2"/>
    <w:rsid w:val="00FB0832"/>
    <w:rsid w:val="00FB1D17"/>
    <w:rsid w:val="00FB61BB"/>
    <w:rsid w:val="00FB68E2"/>
    <w:rsid w:val="00FB7389"/>
    <w:rsid w:val="00FB7E5F"/>
    <w:rsid w:val="00FC1452"/>
    <w:rsid w:val="00FC1D29"/>
    <w:rsid w:val="00FC38C5"/>
    <w:rsid w:val="00FC4392"/>
    <w:rsid w:val="00FC4E39"/>
    <w:rsid w:val="00FC698F"/>
    <w:rsid w:val="00FC70E9"/>
    <w:rsid w:val="00FD3BFD"/>
    <w:rsid w:val="00FD62D7"/>
    <w:rsid w:val="00FE565A"/>
    <w:rsid w:val="00FE5B93"/>
    <w:rsid w:val="00FF33C4"/>
    <w:rsid w:val="00FF5202"/>
    <w:rsid w:val="01AEF81A"/>
    <w:rsid w:val="055C5D78"/>
    <w:rsid w:val="063586B1"/>
    <w:rsid w:val="0BAA88DC"/>
    <w:rsid w:val="0DA78024"/>
    <w:rsid w:val="1530F2B4"/>
    <w:rsid w:val="169E0053"/>
    <w:rsid w:val="1C4F59BB"/>
    <w:rsid w:val="23EF4C46"/>
    <w:rsid w:val="2980BF21"/>
    <w:rsid w:val="3DB4B0E8"/>
    <w:rsid w:val="4BA297F0"/>
    <w:rsid w:val="54B3736A"/>
    <w:rsid w:val="54B67AF8"/>
    <w:rsid w:val="5AEFA9A6"/>
    <w:rsid w:val="5AFC2C6D"/>
    <w:rsid w:val="5CE33882"/>
    <w:rsid w:val="6755E0D5"/>
    <w:rsid w:val="6B0054D8"/>
    <w:rsid w:val="6FFFBB0D"/>
    <w:rsid w:val="78849A96"/>
    <w:rsid w:val="79A006A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DA3AF"/>
  <w15:chartTrackingRefBased/>
  <w15:docId w15:val="{87A4EA40-12C9-474B-9F8D-1408E80D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1B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029"/>
    <w:rPr>
      <w:color w:val="0000FF"/>
      <w:u w:val="single"/>
    </w:rPr>
  </w:style>
  <w:style w:type="paragraph" w:styleId="Header">
    <w:name w:val="header"/>
    <w:basedOn w:val="Normal"/>
    <w:link w:val="HeaderChar"/>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rsid w:val="003D2029"/>
  </w:style>
  <w:style w:type="paragraph" w:styleId="Footer">
    <w:name w:val="footer"/>
    <w:basedOn w:val="Normal"/>
    <w:link w:val="FooterChar"/>
    <w:uiPriority w:val="99"/>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D2029"/>
  </w:style>
  <w:style w:type="paragraph" w:styleId="NoSpacing">
    <w:name w:val="No Spacing"/>
    <w:link w:val="NoSpacingChar"/>
    <w:uiPriority w:val="1"/>
    <w:qFormat/>
    <w:rsid w:val="003D2029"/>
    <w:pPr>
      <w:spacing w:after="0" w:line="240" w:lineRule="auto"/>
    </w:pPr>
  </w:style>
  <w:style w:type="character" w:customStyle="1" w:styleId="NoSpacingChar">
    <w:name w:val="No Spacing Char"/>
    <w:basedOn w:val="DefaultParagraphFont"/>
    <w:link w:val="NoSpacing"/>
    <w:uiPriority w:val="1"/>
    <w:locked/>
    <w:rsid w:val="003D2029"/>
  </w:style>
  <w:style w:type="character" w:customStyle="1" w:styleId="s1">
    <w:name w:val="s1"/>
    <w:basedOn w:val="DefaultParagraphFont"/>
    <w:rsid w:val="003D2029"/>
  </w:style>
  <w:style w:type="character" w:styleId="CommentReference">
    <w:name w:val="annotation reference"/>
    <w:basedOn w:val="DefaultParagraphFont"/>
    <w:semiHidden/>
    <w:unhideWhenUsed/>
    <w:rsid w:val="00995E37"/>
    <w:rPr>
      <w:sz w:val="16"/>
      <w:szCs w:val="16"/>
    </w:rPr>
  </w:style>
  <w:style w:type="paragraph" w:styleId="CommentText">
    <w:name w:val="annotation text"/>
    <w:basedOn w:val="Normal"/>
    <w:link w:val="CommentTextChar"/>
    <w:uiPriority w:val="99"/>
    <w:unhideWhenUsed/>
    <w:rsid w:val="00995E37"/>
    <w:rPr>
      <w:rFonts w:ascii="Calibri" w:eastAsiaTheme="minorHAnsi" w:hAnsi="Calibri" w:cs="Calibri"/>
      <w:sz w:val="20"/>
      <w:szCs w:val="20"/>
      <w:lang w:val="en-IN"/>
    </w:rPr>
  </w:style>
  <w:style w:type="character" w:customStyle="1" w:styleId="CommentTextChar">
    <w:name w:val="Comment Text Char"/>
    <w:basedOn w:val="DefaultParagraphFont"/>
    <w:link w:val="CommentText"/>
    <w:uiPriority w:val="99"/>
    <w:rsid w:val="00995E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E37"/>
    <w:rPr>
      <w:b/>
      <w:bCs/>
    </w:rPr>
  </w:style>
  <w:style w:type="character" w:customStyle="1" w:styleId="CommentSubjectChar">
    <w:name w:val="Comment Subject Char"/>
    <w:basedOn w:val="CommentTextChar"/>
    <w:link w:val="CommentSubject"/>
    <w:uiPriority w:val="99"/>
    <w:semiHidden/>
    <w:rsid w:val="00995E37"/>
    <w:rPr>
      <w:rFonts w:ascii="Calibri" w:hAnsi="Calibri" w:cs="Calibri"/>
      <w:b/>
      <w:bCs/>
      <w:sz w:val="20"/>
      <w:szCs w:val="20"/>
    </w:rPr>
  </w:style>
  <w:style w:type="paragraph" w:styleId="Revision">
    <w:name w:val="Revision"/>
    <w:hidden/>
    <w:uiPriority w:val="99"/>
    <w:semiHidden/>
    <w:rsid w:val="00DC19C7"/>
    <w:pPr>
      <w:spacing w:after="0" w:line="240" w:lineRule="auto"/>
    </w:pPr>
    <w:rPr>
      <w:rFonts w:ascii="Calibri" w:hAnsi="Calibri" w:cs="Calibri"/>
    </w:rPr>
  </w:style>
  <w:style w:type="table" w:styleId="TableGrid">
    <w:name w:val="Table Grid"/>
    <w:basedOn w:val="TableNormal"/>
    <w:uiPriority w:val="39"/>
    <w:rsid w:val="0094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19E7"/>
    <w:rPr>
      <w:color w:val="605E5C"/>
      <w:shd w:val="clear" w:color="auto" w:fill="E1DFDD"/>
    </w:rPr>
  </w:style>
  <w:style w:type="character" w:styleId="FollowedHyperlink">
    <w:name w:val="FollowedHyperlink"/>
    <w:basedOn w:val="DefaultParagraphFont"/>
    <w:uiPriority w:val="99"/>
    <w:semiHidden/>
    <w:unhideWhenUsed/>
    <w:rsid w:val="00F72386"/>
    <w:rPr>
      <w:color w:val="954F72" w:themeColor="followedHyperlink"/>
      <w:u w:val="single"/>
    </w:rPr>
  </w:style>
  <w:style w:type="character" w:customStyle="1" w:styleId="xn-location">
    <w:name w:val="xn-location"/>
    <w:basedOn w:val="DefaultParagraphFont"/>
    <w:rsid w:val="004902FF"/>
  </w:style>
  <w:style w:type="character" w:customStyle="1" w:styleId="xn-chron">
    <w:name w:val="xn-chron"/>
    <w:basedOn w:val="DefaultParagraphFont"/>
    <w:rsid w:val="004902FF"/>
  </w:style>
  <w:style w:type="character" w:styleId="Emphasis">
    <w:name w:val="Emphasis"/>
    <w:basedOn w:val="DefaultParagraphFont"/>
    <w:uiPriority w:val="20"/>
    <w:qFormat/>
    <w:rsid w:val="004902FF"/>
    <w:rPr>
      <w:i/>
      <w:iCs/>
    </w:rPr>
  </w:style>
  <w:style w:type="paragraph" w:styleId="NormalWeb">
    <w:name w:val="Normal (Web)"/>
    <w:basedOn w:val="Normal"/>
    <w:uiPriority w:val="99"/>
    <w:unhideWhenUsed/>
    <w:rsid w:val="008E05A9"/>
    <w:pPr>
      <w:spacing w:before="100" w:beforeAutospacing="1" w:after="100" w:afterAutospacing="1"/>
    </w:pPr>
    <w:rPr>
      <w:kern w:val="2"/>
      <w:lang w:eastAsia="zh-CN"/>
      <w14:ligatures w14:val="standardContextual"/>
    </w:rPr>
  </w:style>
  <w:style w:type="paragraph" w:customStyle="1" w:styleId="BodytextAgency">
    <w:name w:val="Body text (Agency)"/>
    <w:basedOn w:val="Normal"/>
    <w:link w:val="BodytextAgencyChar"/>
    <w:qFormat/>
    <w:rsid w:val="008E05A9"/>
    <w:pPr>
      <w:spacing w:after="140" w:line="280" w:lineRule="atLeast"/>
    </w:pPr>
    <w:rPr>
      <w:rFonts w:ascii="Verdana" w:eastAsia="Verdana" w:hAnsi="Verdana" w:cs="Verdana"/>
      <w:sz w:val="18"/>
      <w:szCs w:val="18"/>
      <w:lang w:val="en-GB" w:eastAsia="en-GB"/>
      <w14:ligatures w14:val="standardContextual"/>
    </w:rPr>
  </w:style>
  <w:style w:type="character" w:customStyle="1" w:styleId="BodytextAgencyChar">
    <w:name w:val="Body text (Agency) Char"/>
    <w:basedOn w:val="DefaultParagraphFont"/>
    <w:link w:val="BodytextAgency"/>
    <w:qFormat/>
    <w:rsid w:val="008E05A9"/>
    <w:rPr>
      <w:rFonts w:ascii="Verdana" w:eastAsia="Verdana" w:hAnsi="Verdana" w:cs="Verdana"/>
      <w:sz w:val="18"/>
      <w:szCs w:val="18"/>
      <w:lang w:val="en-GB" w:eastAsia="en-GB"/>
      <w14:ligatures w14:val="standardContextual"/>
    </w:rPr>
  </w:style>
  <w:style w:type="character" w:styleId="Strong">
    <w:name w:val="Strong"/>
    <w:basedOn w:val="DefaultParagraphFont"/>
    <w:uiPriority w:val="22"/>
    <w:qFormat/>
    <w:rsid w:val="00F53548"/>
    <w:rPr>
      <w:b/>
      <w:bCs/>
    </w:rPr>
  </w:style>
  <w:style w:type="character" w:customStyle="1" w:styleId="hgkelc">
    <w:name w:val="hgkelc"/>
    <w:basedOn w:val="DefaultParagraphFont"/>
    <w:rsid w:val="00FB61BB"/>
  </w:style>
  <w:style w:type="paragraph" w:styleId="ListParagraph">
    <w:name w:val="List Paragraph"/>
    <w:basedOn w:val="Normal"/>
    <w:uiPriority w:val="34"/>
    <w:qFormat/>
    <w:rsid w:val="000A3EDB"/>
    <w:pPr>
      <w:ind w:left="720"/>
    </w:pPr>
    <w:rPr>
      <w:rFonts w:ascii="Aptos" w:eastAsiaTheme="minorHAnsi" w:hAnsi="Aptos" w:cs="Calibri"/>
    </w:rPr>
  </w:style>
  <w:style w:type="character" w:customStyle="1" w:styleId="cf01">
    <w:name w:val="cf01"/>
    <w:basedOn w:val="DefaultParagraphFont"/>
    <w:rsid w:val="00DC33B1"/>
    <w:rPr>
      <w:rFonts w:ascii="Segoe UI" w:hAnsi="Segoe UI" w:cs="Segoe UI" w:hint="default"/>
      <w:sz w:val="18"/>
      <w:szCs w:val="18"/>
    </w:rPr>
  </w:style>
  <w:style w:type="paragraph" w:styleId="FootnoteText">
    <w:name w:val="footnote text"/>
    <w:basedOn w:val="Normal"/>
    <w:link w:val="FootnoteTextChar"/>
    <w:uiPriority w:val="99"/>
    <w:semiHidden/>
    <w:unhideWhenUsed/>
    <w:rsid w:val="003C5AA5"/>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3C5AA5"/>
    <w:rPr>
      <w:kern w:val="2"/>
      <w:sz w:val="20"/>
      <w:szCs w:val="20"/>
      <w:lang w:val="en-US"/>
      <w14:ligatures w14:val="standardContextual"/>
    </w:rPr>
  </w:style>
  <w:style w:type="character" w:styleId="FootnoteReference">
    <w:name w:val="footnote reference"/>
    <w:basedOn w:val="DefaultParagraphFont"/>
    <w:uiPriority w:val="99"/>
    <w:semiHidden/>
    <w:unhideWhenUsed/>
    <w:rsid w:val="003C5A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67549">
      <w:bodyDiv w:val="1"/>
      <w:marLeft w:val="0"/>
      <w:marRight w:val="0"/>
      <w:marTop w:val="0"/>
      <w:marBottom w:val="0"/>
      <w:divBdr>
        <w:top w:val="none" w:sz="0" w:space="0" w:color="auto"/>
        <w:left w:val="none" w:sz="0" w:space="0" w:color="auto"/>
        <w:bottom w:val="none" w:sz="0" w:space="0" w:color="auto"/>
        <w:right w:val="none" w:sz="0" w:space="0" w:color="auto"/>
      </w:divBdr>
    </w:div>
    <w:div w:id="106631751">
      <w:bodyDiv w:val="1"/>
      <w:marLeft w:val="0"/>
      <w:marRight w:val="0"/>
      <w:marTop w:val="0"/>
      <w:marBottom w:val="0"/>
      <w:divBdr>
        <w:top w:val="none" w:sz="0" w:space="0" w:color="auto"/>
        <w:left w:val="none" w:sz="0" w:space="0" w:color="auto"/>
        <w:bottom w:val="none" w:sz="0" w:space="0" w:color="auto"/>
        <w:right w:val="none" w:sz="0" w:space="0" w:color="auto"/>
      </w:divBdr>
      <w:divsChild>
        <w:div w:id="238911324">
          <w:marLeft w:val="0"/>
          <w:marRight w:val="0"/>
          <w:marTop w:val="0"/>
          <w:marBottom w:val="0"/>
          <w:divBdr>
            <w:top w:val="none" w:sz="0" w:space="0" w:color="auto"/>
            <w:left w:val="none" w:sz="0" w:space="0" w:color="auto"/>
            <w:bottom w:val="none" w:sz="0" w:space="0" w:color="auto"/>
            <w:right w:val="none" w:sz="0" w:space="0" w:color="auto"/>
          </w:divBdr>
          <w:divsChild>
            <w:div w:id="1719621061">
              <w:marLeft w:val="0"/>
              <w:marRight w:val="0"/>
              <w:marTop w:val="0"/>
              <w:marBottom w:val="180"/>
              <w:divBdr>
                <w:top w:val="none" w:sz="0" w:space="0" w:color="auto"/>
                <w:left w:val="none" w:sz="0" w:space="0" w:color="auto"/>
                <w:bottom w:val="none" w:sz="0" w:space="0" w:color="auto"/>
                <w:right w:val="none" w:sz="0" w:space="0" w:color="auto"/>
              </w:divBdr>
              <w:divsChild>
                <w:div w:id="76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325">
          <w:marLeft w:val="0"/>
          <w:marRight w:val="0"/>
          <w:marTop w:val="0"/>
          <w:marBottom w:val="0"/>
          <w:divBdr>
            <w:top w:val="none" w:sz="0" w:space="0" w:color="auto"/>
            <w:left w:val="none" w:sz="0" w:space="0" w:color="auto"/>
            <w:bottom w:val="none" w:sz="0" w:space="0" w:color="auto"/>
            <w:right w:val="none" w:sz="0" w:space="0" w:color="auto"/>
          </w:divBdr>
        </w:div>
      </w:divsChild>
    </w:div>
    <w:div w:id="207840534">
      <w:bodyDiv w:val="1"/>
      <w:marLeft w:val="0"/>
      <w:marRight w:val="0"/>
      <w:marTop w:val="0"/>
      <w:marBottom w:val="0"/>
      <w:divBdr>
        <w:top w:val="none" w:sz="0" w:space="0" w:color="auto"/>
        <w:left w:val="none" w:sz="0" w:space="0" w:color="auto"/>
        <w:bottom w:val="none" w:sz="0" w:space="0" w:color="auto"/>
        <w:right w:val="none" w:sz="0" w:space="0" w:color="auto"/>
      </w:divBdr>
      <w:divsChild>
        <w:div w:id="750077695">
          <w:marLeft w:val="0"/>
          <w:marRight w:val="0"/>
          <w:marTop w:val="0"/>
          <w:marBottom w:val="0"/>
          <w:divBdr>
            <w:top w:val="none" w:sz="0" w:space="0" w:color="auto"/>
            <w:left w:val="none" w:sz="0" w:space="0" w:color="auto"/>
            <w:bottom w:val="none" w:sz="0" w:space="0" w:color="auto"/>
            <w:right w:val="none" w:sz="0" w:space="0" w:color="auto"/>
          </w:divBdr>
        </w:div>
        <w:div w:id="1263681780">
          <w:marLeft w:val="0"/>
          <w:marRight w:val="0"/>
          <w:marTop w:val="0"/>
          <w:marBottom w:val="0"/>
          <w:divBdr>
            <w:top w:val="none" w:sz="0" w:space="0" w:color="auto"/>
            <w:left w:val="none" w:sz="0" w:space="0" w:color="auto"/>
            <w:bottom w:val="none" w:sz="0" w:space="0" w:color="auto"/>
            <w:right w:val="none" w:sz="0" w:space="0" w:color="auto"/>
          </w:divBdr>
        </w:div>
        <w:div w:id="1338776109">
          <w:marLeft w:val="0"/>
          <w:marRight w:val="0"/>
          <w:marTop w:val="0"/>
          <w:marBottom w:val="0"/>
          <w:divBdr>
            <w:top w:val="none" w:sz="0" w:space="0" w:color="auto"/>
            <w:left w:val="none" w:sz="0" w:space="0" w:color="auto"/>
            <w:bottom w:val="none" w:sz="0" w:space="0" w:color="auto"/>
            <w:right w:val="none" w:sz="0" w:space="0" w:color="auto"/>
          </w:divBdr>
        </w:div>
        <w:div w:id="1531912852">
          <w:marLeft w:val="0"/>
          <w:marRight w:val="0"/>
          <w:marTop w:val="0"/>
          <w:marBottom w:val="0"/>
          <w:divBdr>
            <w:top w:val="none" w:sz="0" w:space="0" w:color="auto"/>
            <w:left w:val="none" w:sz="0" w:space="0" w:color="auto"/>
            <w:bottom w:val="none" w:sz="0" w:space="0" w:color="auto"/>
            <w:right w:val="none" w:sz="0" w:space="0" w:color="auto"/>
          </w:divBdr>
        </w:div>
        <w:div w:id="2120834122">
          <w:marLeft w:val="0"/>
          <w:marRight w:val="0"/>
          <w:marTop w:val="0"/>
          <w:marBottom w:val="0"/>
          <w:divBdr>
            <w:top w:val="none" w:sz="0" w:space="0" w:color="auto"/>
            <w:left w:val="none" w:sz="0" w:space="0" w:color="auto"/>
            <w:bottom w:val="none" w:sz="0" w:space="0" w:color="auto"/>
            <w:right w:val="none" w:sz="0" w:space="0" w:color="auto"/>
          </w:divBdr>
        </w:div>
      </w:divsChild>
    </w:div>
    <w:div w:id="311641791">
      <w:bodyDiv w:val="1"/>
      <w:marLeft w:val="0"/>
      <w:marRight w:val="0"/>
      <w:marTop w:val="0"/>
      <w:marBottom w:val="0"/>
      <w:divBdr>
        <w:top w:val="none" w:sz="0" w:space="0" w:color="auto"/>
        <w:left w:val="none" w:sz="0" w:space="0" w:color="auto"/>
        <w:bottom w:val="none" w:sz="0" w:space="0" w:color="auto"/>
        <w:right w:val="none" w:sz="0" w:space="0" w:color="auto"/>
      </w:divBdr>
    </w:div>
    <w:div w:id="329988163">
      <w:bodyDiv w:val="1"/>
      <w:marLeft w:val="0"/>
      <w:marRight w:val="0"/>
      <w:marTop w:val="0"/>
      <w:marBottom w:val="0"/>
      <w:divBdr>
        <w:top w:val="none" w:sz="0" w:space="0" w:color="auto"/>
        <w:left w:val="none" w:sz="0" w:space="0" w:color="auto"/>
        <w:bottom w:val="none" w:sz="0" w:space="0" w:color="auto"/>
        <w:right w:val="none" w:sz="0" w:space="0" w:color="auto"/>
      </w:divBdr>
    </w:div>
    <w:div w:id="577373183">
      <w:bodyDiv w:val="1"/>
      <w:marLeft w:val="0"/>
      <w:marRight w:val="0"/>
      <w:marTop w:val="0"/>
      <w:marBottom w:val="0"/>
      <w:divBdr>
        <w:top w:val="none" w:sz="0" w:space="0" w:color="auto"/>
        <w:left w:val="none" w:sz="0" w:space="0" w:color="auto"/>
        <w:bottom w:val="none" w:sz="0" w:space="0" w:color="auto"/>
        <w:right w:val="none" w:sz="0" w:space="0" w:color="auto"/>
      </w:divBdr>
    </w:div>
    <w:div w:id="664286111">
      <w:bodyDiv w:val="1"/>
      <w:marLeft w:val="0"/>
      <w:marRight w:val="0"/>
      <w:marTop w:val="0"/>
      <w:marBottom w:val="0"/>
      <w:divBdr>
        <w:top w:val="none" w:sz="0" w:space="0" w:color="auto"/>
        <w:left w:val="none" w:sz="0" w:space="0" w:color="auto"/>
        <w:bottom w:val="none" w:sz="0" w:space="0" w:color="auto"/>
        <w:right w:val="none" w:sz="0" w:space="0" w:color="auto"/>
      </w:divBdr>
    </w:div>
    <w:div w:id="674261322">
      <w:bodyDiv w:val="1"/>
      <w:marLeft w:val="0"/>
      <w:marRight w:val="0"/>
      <w:marTop w:val="0"/>
      <w:marBottom w:val="0"/>
      <w:divBdr>
        <w:top w:val="none" w:sz="0" w:space="0" w:color="auto"/>
        <w:left w:val="none" w:sz="0" w:space="0" w:color="auto"/>
        <w:bottom w:val="none" w:sz="0" w:space="0" w:color="auto"/>
        <w:right w:val="none" w:sz="0" w:space="0" w:color="auto"/>
      </w:divBdr>
    </w:div>
    <w:div w:id="686252325">
      <w:bodyDiv w:val="1"/>
      <w:marLeft w:val="0"/>
      <w:marRight w:val="0"/>
      <w:marTop w:val="0"/>
      <w:marBottom w:val="0"/>
      <w:divBdr>
        <w:top w:val="none" w:sz="0" w:space="0" w:color="auto"/>
        <w:left w:val="none" w:sz="0" w:space="0" w:color="auto"/>
        <w:bottom w:val="none" w:sz="0" w:space="0" w:color="auto"/>
        <w:right w:val="none" w:sz="0" w:space="0" w:color="auto"/>
      </w:divBdr>
    </w:div>
    <w:div w:id="719401177">
      <w:bodyDiv w:val="1"/>
      <w:marLeft w:val="0"/>
      <w:marRight w:val="0"/>
      <w:marTop w:val="0"/>
      <w:marBottom w:val="0"/>
      <w:divBdr>
        <w:top w:val="none" w:sz="0" w:space="0" w:color="auto"/>
        <w:left w:val="none" w:sz="0" w:space="0" w:color="auto"/>
        <w:bottom w:val="none" w:sz="0" w:space="0" w:color="auto"/>
        <w:right w:val="none" w:sz="0" w:space="0" w:color="auto"/>
      </w:divBdr>
    </w:div>
    <w:div w:id="773981025">
      <w:bodyDiv w:val="1"/>
      <w:marLeft w:val="0"/>
      <w:marRight w:val="0"/>
      <w:marTop w:val="0"/>
      <w:marBottom w:val="0"/>
      <w:divBdr>
        <w:top w:val="none" w:sz="0" w:space="0" w:color="auto"/>
        <w:left w:val="none" w:sz="0" w:space="0" w:color="auto"/>
        <w:bottom w:val="none" w:sz="0" w:space="0" w:color="auto"/>
        <w:right w:val="none" w:sz="0" w:space="0" w:color="auto"/>
      </w:divBdr>
    </w:div>
    <w:div w:id="809711757">
      <w:bodyDiv w:val="1"/>
      <w:marLeft w:val="0"/>
      <w:marRight w:val="0"/>
      <w:marTop w:val="0"/>
      <w:marBottom w:val="0"/>
      <w:divBdr>
        <w:top w:val="none" w:sz="0" w:space="0" w:color="auto"/>
        <w:left w:val="none" w:sz="0" w:space="0" w:color="auto"/>
        <w:bottom w:val="none" w:sz="0" w:space="0" w:color="auto"/>
        <w:right w:val="none" w:sz="0" w:space="0" w:color="auto"/>
      </w:divBdr>
    </w:div>
    <w:div w:id="1063025367">
      <w:bodyDiv w:val="1"/>
      <w:marLeft w:val="0"/>
      <w:marRight w:val="0"/>
      <w:marTop w:val="0"/>
      <w:marBottom w:val="0"/>
      <w:divBdr>
        <w:top w:val="none" w:sz="0" w:space="0" w:color="auto"/>
        <w:left w:val="none" w:sz="0" w:space="0" w:color="auto"/>
        <w:bottom w:val="none" w:sz="0" w:space="0" w:color="auto"/>
        <w:right w:val="none" w:sz="0" w:space="0" w:color="auto"/>
      </w:divBdr>
    </w:div>
    <w:div w:id="1084643378">
      <w:bodyDiv w:val="1"/>
      <w:marLeft w:val="0"/>
      <w:marRight w:val="0"/>
      <w:marTop w:val="0"/>
      <w:marBottom w:val="0"/>
      <w:divBdr>
        <w:top w:val="none" w:sz="0" w:space="0" w:color="auto"/>
        <w:left w:val="none" w:sz="0" w:space="0" w:color="auto"/>
        <w:bottom w:val="none" w:sz="0" w:space="0" w:color="auto"/>
        <w:right w:val="none" w:sz="0" w:space="0" w:color="auto"/>
      </w:divBdr>
    </w:div>
    <w:div w:id="1170220728">
      <w:bodyDiv w:val="1"/>
      <w:marLeft w:val="0"/>
      <w:marRight w:val="0"/>
      <w:marTop w:val="0"/>
      <w:marBottom w:val="0"/>
      <w:divBdr>
        <w:top w:val="none" w:sz="0" w:space="0" w:color="auto"/>
        <w:left w:val="none" w:sz="0" w:space="0" w:color="auto"/>
        <w:bottom w:val="none" w:sz="0" w:space="0" w:color="auto"/>
        <w:right w:val="none" w:sz="0" w:space="0" w:color="auto"/>
      </w:divBdr>
    </w:div>
    <w:div w:id="1237282063">
      <w:bodyDiv w:val="1"/>
      <w:marLeft w:val="0"/>
      <w:marRight w:val="0"/>
      <w:marTop w:val="0"/>
      <w:marBottom w:val="0"/>
      <w:divBdr>
        <w:top w:val="none" w:sz="0" w:space="0" w:color="auto"/>
        <w:left w:val="none" w:sz="0" w:space="0" w:color="auto"/>
        <w:bottom w:val="none" w:sz="0" w:space="0" w:color="auto"/>
        <w:right w:val="none" w:sz="0" w:space="0" w:color="auto"/>
      </w:divBdr>
    </w:div>
    <w:div w:id="1310093948">
      <w:bodyDiv w:val="1"/>
      <w:marLeft w:val="0"/>
      <w:marRight w:val="0"/>
      <w:marTop w:val="0"/>
      <w:marBottom w:val="0"/>
      <w:divBdr>
        <w:top w:val="none" w:sz="0" w:space="0" w:color="auto"/>
        <w:left w:val="none" w:sz="0" w:space="0" w:color="auto"/>
        <w:bottom w:val="none" w:sz="0" w:space="0" w:color="auto"/>
        <w:right w:val="none" w:sz="0" w:space="0" w:color="auto"/>
      </w:divBdr>
      <w:divsChild>
        <w:div w:id="31854641">
          <w:marLeft w:val="0"/>
          <w:marRight w:val="0"/>
          <w:marTop w:val="0"/>
          <w:marBottom w:val="0"/>
          <w:divBdr>
            <w:top w:val="none" w:sz="0" w:space="0" w:color="auto"/>
            <w:left w:val="none" w:sz="0" w:space="0" w:color="auto"/>
            <w:bottom w:val="none" w:sz="0" w:space="0" w:color="auto"/>
            <w:right w:val="none" w:sz="0" w:space="0" w:color="auto"/>
          </w:divBdr>
        </w:div>
        <w:div w:id="708578469">
          <w:marLeft w:val="0"/>
          <w:marRight w:val="0"/>
          <w:marTop w:val="0"/>
          <w:marBottom w:val="0"/>
          <w:divBdr>
            <w:top w:val="none" w:sz="0" w:space="0" w:color="auto"/>
            <w:left w:val="none" w:sz="0" w:space="0" w:color="auto"/>
            <w:bottom w:val="none" w:sz="0" w:space="0" w:color="auto"/>
            <w:right w:val="none" w:sz="0" w:space="0" w:color="auto"/>
          </w:divBdr>
        </w:div>
        <w:div w:id="820275911">
          <w:marLeft w:val="0"/>
          <w:marRight w:val="0"/>
          <w:marTop w:val="0"/>
          <w:marBottom w:val="0"/>
          <w:divBdr>
            <w:top w:val="none" w:sz="0" w:space="0" w:color="auto"/>
            <w:left w:val="none" w:sz="0" w:space="0" w:color="auto"/>
            <w:bottom w:val="none" w:sz="0" w:space="0" w:color="auto"/>
            <w:right w:val="none" w:sz="0" w:space="0" w:color="auto"/>
          </w:divBdr>
        </w:div>
        <w:div w:id="989403370">
          <w:marLeft w:val="0"/>
          <w:marRight w:val="0"/>
          <w:marTop w:val="0"/>
          <w:marBottom w:val="0"/>
          <w:divBdr>
            <w:top w:val="none" w:sz="0" w:space="0" w:color="auto"/>
            <w:left w:val="none" w:sz="0" w:space="0" w:color="auto"/>
            <w:bottom w:val="none" w:sz="0" w:space="0" w:color="auto"/>
            <w:right w:val="none" w:sz="0" w:space="0" w:color="auto"/>
          </w:divBdr>
        </w:div>
        <w:div w:id="1409113539">
          <w:marLeft w:val="0"/>
          <w:marRight w:val="0"/>
          <w:marTop w:val="0"/>
          <w:marBottom w:val="0"/>
          <w:divBdr>
            <w:top w:val="none" w:sz="0" w:space="0" w:color="auto"/>
            <w:left w:val="none" w:sz="0" w:space="0" w:color="auto"/>
            <w:bottom w:val="none" w:sz="0" w:space="0" w:color="auto"/>
            <w:right w:val="none" w:sz="0" w:space="0" w:color="auto"/>
          </w:divBdr>
        </w:div>
      </w:divsChild>
    </w:div>
    <w:div w:id="1483699019">
      <w:bodyDiv w:val="1"/>
      <w:marLeft w:val="0"/>
      <w:marRight w:val="0"/>
      <w:marTop w:val="0"/>
      <w:marBottom w:val="0"/>
      <w:divBdr>
        <w:top w:val="none" w:sz="0" w:space="0" w:color="auto"/>
        <w:left w:val="none" w:sz="0" w:space="0" w:color="auto"/>
        <w:bottom w:val="none" w:sz="0" w:space="0" w:color="auto"/>
        <w:right w:val="none" w:sz="0" w:space="0" w:color="auto"/>
      </w:divBdr>
    </w:div>
    <w:div w:id="1507943549">
      <w:bodyDiv w:val="1"/>
      <w:marLeft w:val="0"/>
      <w:marRight w:val="0"/>
      <w:marTop w:val="0"/>
      <w:marBottom w:val="0"/>
      <w:divBdr>
        <w:top w:val="none" w:sz="0" w:space="0" w:color="auto"/>
        <w:left w:val="none" w:sz="0" w:space="0" w:color="auto"/>
        <w:bottom w:val="none" w:sz="0" w:space="0" w:color="auto"/>
        <w:right w:val="none" w:sz="0" w:space="0" w:color="auto"/>
      </w:divBdr>
    </w:div>
    <w:div w:id="1809742608">
      <w:bodyDiv w:val="1"/>
      <w:marLeft w:val="0"/>
      <w:marRight w:val="0"/>
      <w:marTop w:val="0"/>
      <w:marBottom w:val="0"/>
      <w:divBdr>
        <w:top w:val="none" w:sz="0" w:space="0" w:color="auto"/>
        <w:left w:val="none" w:sz="0" w:space="0" w:color="auto"/>
        <w:bottom w:val="none" w:sz="0" w:space="0" w:color="auto"/>
        <w:right w:val="none" w:sz="0" w:space="0" w:color="auto"/>
      </w:divBdr>
    </w:div>
    <w:div w:id="1904215489">
      <w:bodyDiv w:val="1"/>
      <w:marLeft w:val="0"/>
      <w:marRight w:val="0"/>
      <w:marTop w:val="0"/>
      <w:marBottom w:val="0"/>
      <w:divBdr>
        <w:top w:val="none" w:sz="0" w:space="0" w:color="auto"/>
        <w:left w:val="none" w:sz="0" w:space="0" w:color="auto"/>
        <w:bottom w:val="none" w:sz="0" w:space="0" w:color="auto"/>
        <w:right w:val="none" w:sz="0" w:space="0" w:color="auto"/>
      </w:divBdr>
    </w:div>
    <w:div w:id="2019767502">
      <w:bodyDiv w:val="1"/>
      <w:marLeft w:val="0"/>
      <w:marRight w:val="0"/>
      <w:marTop w:val="0"/>
      <w:marBottom w:val="0"/>
      <w:divBdr>
        <w:top w:val="none" w:sz="0" w:space="0" w:color="auto"/>
        <w:left w:val="none" w:sz="0" w:space="0" w:color="auto"/>
        <w:bottom w:val="none" w:sz="0" w:space="0" w:color="auto"/>
        <w:right w:val="none" w:sz="0" w:space="0" w:color="auto"/>
      </w:divBdr>
    </w:div>
    <w:div w:id="2123114465">
      <w:bodyDiv w:val="1"/>
      <w:marLeft w:val="0"/>
      <w:marRight w:val="0"/>
      <w:marTop w:val="0"/>
      <w:marBottom w:val="0"/>
      <w:divBdr>
        <w:top w:val="none" w:sz="0" w:space="0" w:color="auto"/>
        <w:left w:val="none" w:sz="0" w:space="0" w:color="auto"/>
        <w:bottom w:val="none" w:sz="0" w:space="0" w:color="auto"/>
        <w:right w:val="none" w:sz="0" w:space="0" w:color="auto"/>
      </w:divBdr>
    </w:div>
    <w:div w:id="21385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com/BioconBiologics?t=RmwduqHNvTXcHFq8ElYKMw&amp;s=08" TargetMode="External"/><Relationship Id="rId18" Type="http://schemas.openxmlformats.org/officeDocument/2006/relationships/hyperlink" Target="mailto:seema.ahuja@biocon.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ioconbiologics.com/" TargetMode="External"/><Relationship Id="rId17" Type="http://schemas.openxmlformats.org/officeDocument/2006/relationships/hyperlink" Target="https://www.linkedin.com/company/biocon/" TargetMode="External"/><Relationship Id="rId2" Type="http://schemas.openxmlformats.org/officeDocument/2006/relationships/customXml" Target="../customXml/item2.xml"/><Relationship Id="rId16" Type="http://schemas.openxmlformats.org/officeDocument/2006/relationships/hyperlink" Target="https://x.com/Bioconlimited?t=ASMOvAKEj4KbJtu-_n5K3w&amp;s=08" TargetMode="External"/><Relationship Id="rId20" Type="http://schemas.openxmlformats.org/officeDocument/2006/relationships/hyperlink" Target="mailto:saurabh.paliwal@bioc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conbiologics.com/u-s-fda-approves-biocon-biologics-yesintek-bmab-1200-biosimilar-to-jjs-stelara-ustekinuma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ocon.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nce.longwell@bioc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bioconbiologic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D452415508F94382DF2316BCC0E2FF" ma:contentTypeVersion="13" ma:contentTypeDescription="Create a new document." ma:contentTypeScope="" ma:versionID="aaa41d7ad5ae140492b8538ce4e6fea7">
  <xsd:schema xmlns:xsd="http://www.w3.org/2001/XMLSchema" xmlns:xs="http://www.w3.org/2001/XMLSchema" xmlns:p="http://schemas.microsoft.com/office/2006/metadata/properties" xmlns:ns2="bd349600-a359-4c72-ad9f-8666ac96aa21" xmlns:ns3="3b2d6363-6aa5-4dc7-b310-3b526891ed29" targetNamespace="http://schemas.microsoft.com/office/2006/metadata/properties" ma:root="true" ma:fieldsID="fd6e6bfba5a4c26e81a3364d21ea8846" ns2:_="" ns3:_="">
    <xsd:import namespace="bd349600-a359-4c72-ad9f-8666ac96aa21"/>
    <xsd:import namespace="3b2d6363-6aa5-4dc7-b310-3b526891e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49600-a359-4c72-ad9f-8666ac96a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4cc4da-0e40-407f-b6c5-d3eec7ba93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d6363-6aa5-4dc7-b310-3b526891ed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c6ee3c-e64b-46f8-9103-1768e1542f29}" ma:internalName="TaxCatchAll" ma:showField="CatchAllData" ma:web="3b2d6363-6aa5-4dc7-b310-3b526891ed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349600-a359-4c72-ad9f-8666ac96aa21">
      <Terms xmlns="http://schemas.microsoft.com/office/infopath/2007/PartnerControls"/>
    </lcf76f155ced4ddcb4097134ff3c332f>
    <TaxCatchAll xmlns="3b2d6363-6aa5-4dc7-b310-3b526891ed29" xsi:nil="true"/>
  </documentManagement>
</p:properties>
</file>

<file path=customXml/itemProps1.xml><?xml version="1.0" encoding="utf-8"?>
<ds:datastoreItem xmlns:ds="http://schemas.openxmlformats.org/officeDocument/2006/customXml" ds:itemID="{D09CE29D-7DF6-46E9-B71D-73765099B732}">
  <ds:schemaRefs>
    <ds:schemaRef ds:uri="http://schemas.openxmlformats.org/officeDocument/2006/bibliography"/>
  </ds:schemaRefs>
</ds:datastoreItem>
</file>

<file path=customXml/itemProps2.xml><?xml version="1.0" encoding="utf-8"?>
<ds:datastoreItem xmlns:ds="http://schemas.openxmlformats.org/officeDocument/2006/customXml" ds:itemID="{F8CFBDA8-5A0A-4DD2-A919-7DD67DB7B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49600-a359-4c72-ad9f-8666ac96aa21"/>
    <ds:schemaRef ds:uri="3b2d6363-6aa5-4dc7-b310-3b526891e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22421-E528-460E-8621-BAFC8A69B725}">
  <ds:schemaRefs>
    <ds:schemaRef ds:uri="http://schemas.microsoft.com/sharepoint/v3/contenttype/forms"/>
  </ds:schemaRefs>
</ds:datastoreItem>
</file>

<file path=customXml/itemProps4.xml><?xml version="1.0" encoding="utf-8"?>
<ds:datastoreItem xmlns:ds="http://schemas.openxmlformats.org/officeDocument/2006/customXml" ds:itemID="{0C4C3164-28AB-4DF6-8B40-B4B949E510D2}">
  <ds:schemaRefs>
    <ds:schemaRef ds:uri="http://schemas.microsoft.com/office/2006/metadata/properties"/>
    <ds:schemaRef ds:uri="http://schemas.microsoft.com/office/infopath/2007/PartnerControls"/>
    <ds:schemaRef ds:uri="bd349600-a359-4c72-ad9f-8666ac96aa21"/>
    <ds:schemaRef ds:uri="3b2d6363-6aa5-4dc7-b310-3b526891ed29"/>
  </ds:schemaRefs>
</ds:datastoreItem>
</file>

<file path=docMetadata/LabelInfo.xml><?xml version="1.0" encoding="utf-8"?>
<clbl:labelList xmlns:clbl="http://schemas.microsoft.com/office/2020/mipLabelMetadata">
  <clbl:label id="{b5367cd1-1551-459b-838b-5c7bf7283de9}" enabled="0" method="" siteId="{b5367cd1-1551-459b-838b-5c7bf7283de9}"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Links>
    <vt:vector size="90" baseType="variant">
      <vt:variant>
        <vt:i4>5832753</vt:i4>
      </vt:variant>
      <vt:variant>
        <vt:i4>42</vt:i4>
      </vt:variant>
      <vt:variant>
        <vt:i4>0</vt:i4>
      </vt:variant>
      <vt:variant>
        <vt:i4>5</vt:i4>
      </vt:variant>
      <vt:variant>
        <vt:lpwstr>mailto:liz.power@civicarx.org</vt:lpwstr>
      </vt:variant>
      <vt:variant>
        <vt:lpwstr/>
      </vt:variant>
      <vt:variant>
        <vt:i4>4784187</vt:i4>
      </vt:variant>
      <vt:variant>
        <vt:i4>39</vt:i4>
      </vt:variant>
      <vt:variant>
        <vt:i4>0</vt:i4>
      </vt:variant>
      <vt:variant>
        <vt:i4>5</vt:i4>
      </vt:variant>
      <vt:variant>
        <vt:lpwstr>mailto:saurabh.paliwal@biocon.com</vt:lpwstr>
      </vt:variant>
      <vt:variant>
        <vt:lpwstr/>
      </vt:variant>
      <vt:variant>
        <vt:i4>3539012</vt:i4>
      </vt:variant>
      <vt:variant>
        <vt:i4>36</vt:i4>
      </vt:variant>
      <vt:variant>
        <vt:i4>0</vt:i4>
      </vt:variant>
      <vt:variant>
        <vt:i4>5</vt:i4>
      </vt:variant>
      <vt:variant>
        <vt:lpwstr>mailto:lance.longwell@biocon.com</vt:lpwstr>
      </vt:variant>
      <vt:variant>
        <vt:lpwstr/>
      </vt:variant>
      <vt:variant>
        <vt:i4>4390953</vt:i4>
      </vt:variant>
      <vt:variant>
        <vt:i4>33</vt:i4>
      </vt:variant>
      <vt:variant>
        <vt:i4>0</vt:i4>
      </vt:variant>
      <vt:variant>
        <vt:i4>5</vt:i4>
      </vt:variant>
      <vt:variant>
        <vt:lpwstr>mailto:seema.ahuja@biocon.com</vt:lpwstr>
      </vt:variant>
      <vt:variant>
        <vt:lpwstr/>
      </vt:variant>
      <vt:variant>
        <vt:i4>6422635</vt:i4>
      </vt:variant>
      <vt:variant>
        <vt:i4>30</vt:i4>
      </vt:variant>
      <vt:variant>
        <vt:i4>0</vt:i4>
      </vt:variant>
      <vt:variant>
        <vt:i4>5</vt:i4>
      </vt:variant>
      <vt:variant>
        <vt:lpwstr>https://www.linkedin.com/company/33264597/admin/dashboard/</vt:lpwstr>
      </vt:variant>
      <vt:variant>
        <vt:lpwstr/>
      </vt:variant>
      <vt:variant>
        <vt:i4>6684722</vt:i4>
      </vt:variant>
      <vt:variant>
        <vt:i4>27</vt:i4>
      </vt:variant>
      <vt:variant>
        <vt:i4>0</vt:i4>
      </vt:variant>
      <vt:variant>
        <vt:i4>5</vt:i4>
      </vt:variant>
      <vt:variant>
        <vt:lpwstr>https://x.com/CivicaRx</vt:lpwstr>
      </vt:variant>
      <vt:variant>
        <vt:lpwstr/>
      </vt:variant>
      <vt:variant>
        <vt:i4>6029377</vt:i4>
      </vt:variant>
      <vt:variant>
        <vt:i4>24</vt:i4>
      </vt:variant>
      <vt:variant>
        <vt:i4>0</vt:i4>
      </vt:variant>
      <vt:variant>
        <vt:i4>5</vt:i4>
      </vt:variant>
      <vt:variant>
        <vt:lpwstr>http://www.civicarx.org/</vt:lpwstr>
      </vt:variant>
      <vt:variant>
        <vt:lpwstr/>
      </vt:variant>
      <vt:variant>
        <vt:i4>1376282</vt:i4>
      </vt:variant>
      <vt:variant>
        <vt:i4>21</vt:i4>
      </vt:variant>
      <vt:variant>
        <vt:i4>0</vt:i4>
      </vt:variant>
      <vt:variant>
        <vt:i4>5</vt:i4>
      </vt:variant>
      <vt:variant>
        <vt:lpwstr>https://www.linkedin.com/company/biocon/</vt:lpwstr>
      </vt:variant>
      <vt:variant>
        <vt:lpwstr/>
      </vt:variant>
      <vt:variant>
        <vt:i4>5898364</vt:i4>
      </vt:variant>
      <vt:variant>
        <vt:i4>18</vt:i4>
      </vt:variant>
      <vt:variant>
        <vt:i4>0</vt:i4>
      </vt:variant>
      <vt:variant>
        <vt:i4>5</vt:i4>
      </vt:variant>
      <vt:variant>
        <vt:lpwstr>https://x.com/Bioconlimited?t=ASMOvAKEj4KbJtu-_n5K3w&amp;s=08</vt:lpwstr>
      </vt:variant>
      <vt:variant>
        <vt:lpwstr/>
      </vt:variant>
      <vt:variant>
        <vt:i4>2555962</vt:i4>
      </vt:variant>
      <vt:variant>
        <vt:i4>15</vt:i4>
      </vt:variant>
      <vt:variant>
        <vt:i4>0</vt:i4>
      </vt:variant>
      <vt:variant>
        <vt:i4>5</vt:i4>
      </vt:variant>
      <vt:variant>
        <vt:lpwstr>http://www.biocon.com/</vt:lpwstr>
      </vt:variant>
      <vt:variant>
        <vt:lpwstr/>
      </vt:variant>
      <vt:variant>
        <vt:i4>4325403</vt:i4>
      </vt:variant>
      <vt:variant>
        <vt:i4>12</vt:i4>
      </vt:variant>
      <vt:variant>
        <vt:i4>0</vt:i4>
      </vt:variant>
      <vt:variant>
        <vt:i4>5</vt:i4>
      </vt:variant>
      <vt:variant>
        <vt:lpwstr>https://www.linkedin.com/company/bioconbiologics/</vt:lpwstr>
      </vt:variant>
      <vt:variant>
        <vt:lpwstr/>
      </vt:variant>
      <vt:variant>
        <vt:i4>7602237</vt:i4>
      </vt:variant>
      <vt:variant>
        <vt:i4>9</vt:i4>
      </vt:variant>
      <vt:variant>
        <vt:i4>0</vt:i4>
      </vt:variant>
      <vt:variant>
        <vt:i4>5</vt:i4>
      </vt:variant>
      <vt:variant>
        <vt:lpwstr>https://x.com/BioconBiologics?t=RmwduqHNvTXcHFq8ElYKMw&amp;s=08</vt:lpwstr>
      </vt:variant>
      <vt:variant>
        <vt:lpwstr/>
      </vt:variant>
      <vt:variant>
        <vt:i4>4390996</vt:i4>
      </vt:variant>
      <vt:variant>
        <vt:i4>6</vt:i4>
      </vt:variant>
      <vt:variant>
        <vt:i4>0</vt:i4>
      </vt:variant>
      <vt:variant>
        <vt:i4>5</vt:i4>
      </vt:variant>
      <vt:variant>
        <vt:lpwstr>https://www.bioconbiologics.com/</vt:lpwstr>
      </vt:variant>
      <vt:variant>
        <vt:lpwstr/>
      </vt:variant>
      <vt:variant>
        <vt:i4>1638465</vt:i4>
      </vt:variant>
      <vt:variant>
        <vt:i4>3</vt:i4>
      </vt:variant>
      <vt:variant>
        <vt:i4>0</vt:i4>
      </vt:variant>
      <vt:variant>
        <vt:i4>5</vt:i4>
      </vt:variant>
      <vt:variant>
        <vt:lpwstr>https://www.cdc.gov/diabetes/php/data-research/index.html</vt:lpwstr>
      </vt:variant>
      <vt:variant>
        <vt:lpwstr/>
      </vt:variant>
      <vt:variant>
        <vt:i4>786453</vt:i4>
      </vt:variant>
      <vt:variant>
        <vt:i4>0</vt:i4>
      </vt:variant>
      <vt:variant>
        <vt:i4>0</vt:i4>
      </vt:variant>
      <vt:variant>
        <vt:i4>5</vt:i4>
      </vt:variant>
      <vt:variant>
        <vt:lpwstr>https://www.bioconbiologics.com/biocon-biologics-and-civica-inc-collaborate-to-expand-insulin-aspart-access-in-the-united-states/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Rumman Ahmed/GLOBAL COMMUNICATIONS/BBL</dc:creator>
  <cp:keywords/>
  <dc:description/>
  <cp:lastModifiedBy>Stephanie Record Wasco/COMMERCIAL/BBUS</cp:lastModifiedBy>
  <cp:revision>2</cp:revision>
  <cp:lastPrinted>2023-11-22T08:57:00Z</cp:lastPrinted>
  <dcterms:created xsi:type="dcterms:W3CDTF">2025-05-04T20:55:00Z</dcterms:created>
  <dcterms:modified xsi:type="dcterms:W3CDTF">2025-05-04T20:55:00Z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ceddef70ec2a9372bb87c11565d6dcc0c503a9fc95887221e0e8fe9008c13349</vt:lpwstr>
  </property>
  <property fmtid="{D5CDD505-2E9C-101B-9397-08002B2CF9AE}" pid="3" name="MediaServiceImageTags">
    <vt:lpwstr/>
  </property>
  <property fmtid="{D5CDD505-2E9C-101B-9397-08002B2CF9AE}" pid="4" name="ContentTypeId">
    <vt:lpwstr>0x010100D2D452415508F94382DF2316BCC0E2FF</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{"FileActivityType":"9","FileActivityTimeStamp":"2025-03-06T03:31:53.243Z","FileActivityUsersOnPage":[{"DisplayName":"Lance Longwell/GLOBAL COMMUNICATIONS/BBUS","Id":"lanlon@biocon.com"}],"FileActivityNavigationId":null}</vt:lpwstr>
  </property>
  <property fmtid="{D5CDD505-2E9C-101B-9397-08002B2CF9AE}" pid="8" name="TriggerFlowInfo">
    <vt:lpwstr/>
  </property>
</Properties>
</file>