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E45E" w14:textId="4FEC808D" w:rsidR="003D2029" w:rsidRPr="002B6076" w:rsidRDefault="003D2029" w:rsidP="003D2029">
      <w:pPr>
        <w:jc w:val="center"/>
        <w:rPr>
          <w:rFonts w:asciiTheme="minorHAnsi" w:hAnsiTheme="minorHAnsi" w:cstheme="minorHAnsi"/>
          <w:b/>
        </w:rPr>
      </w:pPr>
      <w:r w:rsidRPr="00ED4DC0">
        <w:rPr>
          <w:rFonts w:asciiTheme="minorHAnsi" w:hAnsiTheme="minorHAnsi" w:cstheme="minorHAnsi"/>
          <w:bCs/>
          <w:i/>
          <w:iCs/>
        </w:rPr>
        <w:t>PRESS RELEASE</w:t>
      </w:r>
      <w:r w:rsidR="00634E6C">
        <w:rPr>
          <w:rFonts w:asciiTheme="minorHAnsi" w:hAnsiTheme="minorHAnsi" w:cstheme="minorHAnsi"/>
          <w:b/>
        </w:rPr>
        <w:t xml:space="preserve"> </w:t>
      </w:r>
    </w:p>
    <w:p w14:paraId="78A30F61" w14:textId="77777777" w:rsidR="00807020" w:rsidRDefault="003D2029" w:rsidP="003D2029">
      <w:pPr>
        <w:ind w:firstLine="180"/>
        <w:contextualSpacing/>
        <w:jc w:val="center"/>
        <w:rPr>
          <w:rFonts w:cstheme="minorHAnsi"/>
          <w:b/>
          <w:color w:val="1F3864" w:themeColor="accent1" w:themeShade="80"/>
          <w:sz w:val="36"/>
          <w:szCs w:val="36"/>
        </w:rPr>
      </w:pPr>
      <w:r>
        <w:rPr>
          <w:rFonts w:cstheme="minorHAnsi"/>
          <w:b/>
          <w:color w:val="1F3864" w:themeColor="accent1" w:themeShade="80"/>
          <w:sz w:val="36"/>
          <w:szCs w:val="36"/>
        </w:rPr>
        <w:t xml:space="preserve"> </w:t>
      </w:r>
    </w:p>
    <w:p w14:paraId="78314327" w14:textId="769417E8" w:rsidR="003200AE" w:rsidRPr="001141D2" w:rsidRDefault="00283EF0" w:rsidP="08E356C1">
      <w:pPr>
        <w:ind w:firstLine="180"/>
        <w:contextualSpacing/>
        <w:jc w:val="center"/>
        <w:rPr>
          <w:rFonts w:asciiTheme="minorHAnsi" w:hAnsiTheme="minorHAnsi" w:cstheme="minorBidi"/>
          <w:b/>
          <w:bCs/>
          <w:color w:val="002060"/>
          <w:sz w:val="36"/>
          <w:szCs w:val="36"/>
          <w:lang w:val="en-IN"/>
        </w:rPr>
      </w:pPr>
      <w:r w:rsidRPr="08E356C1">
        <w:rPr>
          <w:rFonts w:asciiTheme="minorHAnsi" w:hAnsiTheme="minorHAnsi" w:cstheme="minorBidi"/>
          <w:b/>
          <w:bCs/>
          <w:color w:val="002060"/>
          <w:sz w:val="36"/>
          <w:szCs w:val="36"/>
        </w:rPr>
        <w:t>Biocon Biologics Receives U.S. F</w:t>
      </w:r>
      <w:r w:rsidR="00F1005F" w:rsidRPr="08E356C1">
        <w:rPr>
          <w:rFonts w:asciiTheme="minorHAnsi" w:hAnsiTheme="minorHAnsi" w:cstheme="minorBidi"/>
          <w:b/>
          <w:bCs/>
          <w:color w:val="002060"/>
          <w:sz w:val="36"/>
          <w:szCs w:val="36"/>
        </w:rPr>
        <w:t>ood and Drug Administration A</w:t>
      </w:r>
      <w:r w:rsidRPr="08E356C1">
        <w:rPr>
          <w:rFonts w:asciiTheme="minorHAnsi" w:hAnsiTheme="minorHAnsi" w:cstheme="minorBidi"/>
          <w:b/>
          <w:bCs/>
          <w:color w:val="002060"/>
          <w:sz w:val="36"/>
          <w:szCs w:val="36"/>
        </w:rPr>
        <w:t>pproval for Bosaya</w:t>
      </w:r>
      <w:r w:rsidR="6BE1260B" w:rsidRPr="0490AD89">
        <w:rPr>
          <w:rFonts w:asciiTheme="minorHAnsi" w:hAnsiTheme="minorHAnsi" w:cstheme="minorBidi"/>
          <w:b/>
          <w:bCs/>
          <w:color w:val="002060"/>
          <w:sz w:val="36"/>
          <w:szCs w:val="36"/>
        </w:rPr>
        <w:t>™</w:t>
      </w:r>
      <w:r w:rsidRPr="08E356C1">
        <w:rPr>
          <w:rFonts w:asciiTheme="minorHAnsi" w:hAnsiTheme="minorHAnsi" w:cstheme="minorBidi"/>
          <w:b/>
          <w:bCs/>
          <w:color w:val="002060"/>
          <w:sz w:val="36"/>
          <w:szCs w:val="36"/>
        </w:rPr>
        <w:t xml:space="preserve"> and Aukelso</w:t>
      </w:r>
      <w:r w:rsidR="6008478A" w:rsidRPr="0490AD89">
        <w:rPr>
          <w:rFonts w:asciiTheme="minorHAnsi" w:hAnsiTheme="minorHAnsi" w:cstheme="minorBidi"/>
          <w:b/>
          <w:bCs/>
          <w:color w:val="002060"/>
          <w:sz w:val="36"/>
          <w:szCs w:val="36"/>
        </w:rPr>
        <w:t>™</w:t>
      </w:r>
      <w:r w:rsidRPr="08E356C1">
        <w:rPr>
          <w:rFonts w:asciiTheme="minorHAnsi" w:hAnsiTheme="minorHAnsi" w:cstheme="minorBidi"/>
          <w:b/>
          <w:bCs/>
          <w:color w:val="002060"/>
          <w:sz w:val="36"/>
          <w:szCs w:val="36"/>
        </w:rPr>
        <w:t>, Denosumab Biosimilars</w:t>
      </w:r>
    </w:p>
    <w:p w14:paraId="48107B6D" w14:textId="14EA1BAB" w:rsidR="00AA7A29" w:rsidRPr="00DF25DB" w:rsidRDefault="00AA7A29" w:rsidP="003D2029">
      <w:pPr>
        <w:ind w:firstLine="180"/>
        <w:contextualSpacing/>
        <w:jc w:val="center"/>
        <w:rPr>
          <w:rFonts w:asciiTheme="minorHAnsi" w:hAnsiTheme="minorHAnsi" w:cstheme="minorHAnsi"/>
          <w:b/>
          <w:color w:val="002060"/>
          <w:sz w:val="36"/>
          <w:szCs w:val="36"/>
          <w:lang w:val="en-IN"/>
        </w:rPr>
      </w:pPr>
    </w:p>
    <w:p w14:paraId="36D77E39" w14:textId="680AA129" w:rsidR="00E22F99" w:rsidRPr="00AB4C40" w:rsidRDefault="00E22F99" w:rsidP="00E22F99">
      <w:pPr>
        <w:shd w:val="clear" w:color="auto" w:fill="FFFFFF" w:themeFill="background1"/>
        <w:rPr>
          <w:rFonts w:asciiTheme="minorHAnsi" w:hAnsiTheme="minorHAnsi" w:cstheme="minorHAnsi"/>
          <w:b/>
          <w:bCs/>
          <w:color w:val="000000" w:themeColor="text1"/>
          <w:lang w:val="en-IN"/>
        </w:rPr>
      </w:pPr>
      <w:r w:rsidRPr="00E22F99">
        <w:rPr>
          <w:rFonts w:asciiTheme="minorHAnsi" w:hAnsiTheme="minorHAnsi" w:cstheme="minorHAnsi"/>
          <w:b/>
          <w:bCs/>
          <w:color w:val="000000" w:themeColor="text1"/>
          <w:lang w:val="en-IN"/>
        </w:rPr>
        <w:t xml:space="preserve">BENGALURU, India and </w:t>
      </w:r>
      <w:r w:rsidR="00E62C61">
        <w:rPr>
          <w:rFonts w:asciiTheme="minorHAnsi" w:hAnsiTheme="minorHAnsi" w:cstheme="minorHAnsi"/>
          <w:b/>
          <w:bCs/>
          <w:color w:val="000000" w:themeColor="text1"/>
          <w:lang w:val="en-IN"/>
        </w:rPr>
        <w:t>BRIDGEWATER</w:t>
      </w:r>
      <w:r w:rsidRPr="00E22F99">
        <w:rPr>
          <w:rFonts w:asciiTheme="minorHAnsi" w:hAnsiTheme="minorHAnsi" w:cstheme="minorHAnsi"/>
          <w:b/>
          <w:bCs/>
          <w:color w:val="000000" w:themeColor="text1"/>
          <w:lang w:val="en-IN"/>
        </w:rPr>
        <w:t>, N.J., United States</w:t>
      </w:r>
      <w:r w:rsidRPr="00AB4C40">
        <w:rPr>
          <w:rFonts w:asciiTheme="minorHAnsi" w:hAnsiTheme="minorHAnsi" w:cstheme="minorHAnsi"/>
          <w:b/>
          <w:bCs/>
          <w:color w:val="000000" w:themeColor="text1"/>
          <w:lang w:val="en-IN"/>
        </w:rPr>
        <w:t>:</w:t>
      </w:r>
      <w:r w:rsidRPr="00E22F99">
        <w:rPr>
          <w:rFonts w:asciiTheme="minorHAnsi" w:hAnsiTheme="minorHAnsi" w:cstheme="minorHAnsi"/>
          <w:b/>
          <w:bCs/>
          <w:color w:val="000000" w:themeColor="text1"/>
          <w:lang w:val="en-IN"/>
        </w:rPr>
        <w:t xml:space="preserve"> September </w:t>
      </w:r>
      <w:r w:rsidRPr="00E3347B">
        <w:rPr>
          <w:rFonts w:asciiTheme="minorHAnsi" w:hAnsiTheme="minorHAnsi" w:cstheme="minorHAnsi"/>
          <w:b/>
          <w:color w:val="000000" w:themeColor="text1"/>
          <w:lang w:val="en-IN"/>
        </w:rPr>
        <w:t>1</w:t>
      </w:r>
      <w:r w:rsidR="00372B63" w:rsidRPr="00E3347B">
        <w:rPr>
          <w:rFonts w:asciiTheme="minorHAnsi" w:hAnsiTheme="minorHAnsi" w:cstheme="minorHAnsi"/>
          <w:b/>
          <w:color w:val="000000" w:themeColor="text1"/>
          <w:lang w:val="en-IN"/>
        </w:rPr>
        <w:t>7</w:t>
      </w:r>
      <w:r w:rsidRPr="00E3347B">
        <w:rPr>
          <w:rFonts w:asciiTheme="minorHAnsi" w:hAnsiTheme="minorHAnsi" w:cstheme="minorHAnsi"/>
          <w:b/>
          <w:bCs/>
          <w:color w:val="000000" w:themeColor="text1"/>
          <w:lang w:val="en-IN"/>
        </w:rPr>
        <w:t>,</w:t>
      </w:r>
      <w:r w:rsidRPr="00E22F99">
        <w:rPr>
          <w:rFonts w:asciiTheme="minorHAnsi" w:hAnsiTheme="minorHAnsi" w:cstheme="minorHAnsi"/>
          <w:b/>
          <w:bCs/>
          <w:color w:val="000000" w:themeColor="text1"/>
          <w:lang w:val="en-IN"/>
        </w:rPr>
        <w:t xml:space="preserve"> 2025</w:t>
      </w:r>
    </w:p>
    <w:p w14:paraId="475615C6" w14:textId="77777777" w:rsidR="00E22F99" w:rsidRDefault="00E22F99" w:rsidP="00E22F99">
      <w:pPr>
        <w:shd w:val="clear" w:color="auto" w:fill="FFFFFF" w:themeFill="background1"/>
        <w:rPr>
          <w:rFonts w:asciiTheme="minorHAnsi" w:hAnsiTheme="minorHAnsi" w:cstheme="minorHAnsi"/>
          <w:b/>
          <w:bCs/>
          <w:color w:val="000000" w:themeColor="text1"/>
          <w:lang w:val="en-IN"/>
        </w:rPr>
      </w:pPr>
    </w:p>
    <w:p w14:paraId="249E866A" w14:textId="3E23E757" w:rsidR="00423668" w:rsidRDefault="00E22F99" w:rsidP="08E356C1">
      <w:pPr>
        <w:shd w:val="clear" w:color="auto" w:fill="FFFFFF" w:themeFill="background1"/>
        <w:rPr>
          <w:rFonts w:asciiTheme="minorHAnsi" w:eastAsiaTheme="minorEastAsia" w:hAnsiTheme="minorHAnsi" w:cstheme="minorBidi"/>
          <w:color w:val="000000" w:themeColor="text1"/>
        </w:rPr>
      </w:pPr>
      <w:r w:rsidRPr="00C05C3C">
        <w:rPr>
          <w:rFonts w:asciiTheme="minorHAnsi" w:eastAsiaTheme="minorEastAsia" w:hAnsiTheme="minorHAnsi" w:cstheme="minorBidi"/>
          <w:b/>
          <w:color w:val="000000" w:themeColor="text1"/>
          <w:lang w:val="en-IN"/>
        </w:rPr>
        <w:t>Biocon Biologics Ltd. (BBL)</w:t>
      </w:r>
      <w:r w:rsidRPr="00C05C3C">
        <w:rPr>
          <w:rFonts w:asciiTheme="minorHAnsi" w:eastAsiaTheme="minorEastAsia" w:hAnsiTheme="minorHAnsi" w:cstheme="minorBidi"/>
          <w:color w:val="000000" w:themeColor="text1"/>
          <w:lang w:val="en-IN"/>
        </w:rPr>
        <w:t>, a fully integrated global biosimilars company and subsidiary of Biocon Ltd. (BSE: 532523, NSE: BIOCON), today announced that the U.S. Food and Drug Administration (FDA) has approved Bosaya</w:t>
      </w:r>
      <w:r w:rsidR="7F9992DE" w:rsidRPr="0490AD89">
        <w:rPr>
          <w:rFonts w:asciiTheme="minorHAnsi" w:eastAsiaTheme="minorEastAsia" w:hAnsiTheme="minorHAnsi" w:cstheme="minorBidi"/>
          <w:color w:val="000000" w:themeColor="text1"/>
          <w:lang w:val="en-IN"/>
        </w:rPr>
        <w:t>™</w:t>
      </w:r>
      <w:r w:rsidRPr="00711DA2">
        <w:rPr>
          <w:rFonts w:asciiTheme="minorHAnsi" w:eastAsiaTheme="minorEastAsia" w:hAnsiTheme="minorHAnsi" w:cstheme="minorBidi"/>
          <w:color w:val="000000" w:themeColor="text1"/>
          <w:lang w:val="en-IN"/>
        </w:rPr>
        <w:t xml:space="preserve"> </w:t>
      </w:r>
      <w:r w:rsidR="5DA01A46" w:rsidRPr="00711DA2">
        <w:rPr>
          <w:rFonts w:asciiTheme="minorHAnsi" w:eastAsiaTheme="minorEastAsia" w:hAnsiTheme="minorHAnsi" w:cstheme="minorBidi"/>
          <w:color w:val="000000" w:themeColor="text1"/>
          <w:lang w:val="en-IN"/>
        </w:rPr>
        <w:t>(denosumab-kyqq)</w:t>
      </w:r>
      <w:r w:rsidR="00375BA8">
        <w:rPr>
          <w:rFonts w:asciiTheme="minorHAnsi" w:eastAsiaTheme="minorEastAsia" w:hAnsiTheme="minorHAnsi" w:cstheme="minorBidi"/>
          <w:color w:val="000000" w:themeColor="text1"/>
          <w:lang w:val="en-IN"/>
        </w:rPr>
        <w:t xml:space="preserve"> </w:t>
      </w:r>
      <w:r w:rsidR="00375BA8" w:rsidRPr="00375BA8">
        <w:rPr>
          <w:rFonts w:asciiTheme="minorHAnsi" w:eastAsiaTheme="minorEastAsia" w:hAnsiTheme="minorHAnsi" w:cstheme="minorBidi"/>
          <w:color w:val="000000" w:themeColor="text1"/>
        </w:rPr>
        <w:t>60 mg/mL injection for subcutaneous use in a single dose prefilled syringe (PFS)</w:t>
      </w:r>
      <w:r w:rsidR="00375BA8">
        <w:rPr>
          <w:rFonts w:asciiTheme="minorHAnsi" w:eastAsiaTheme="minorEastAsia" w:hAnsiTheme="minorHAnsi" w:cstheme="minorBidi"/>
          <w:color w:val="000000" w:themeColor="text1"/>
        </w:rPr>
        <w:t>,</w:t>
      </w:r>
      <w:r w:rsidR="5DA01A46" w:rsidRPr="00711DA2">
        <w:rPr>
          <w:rFonts w:asciiTheme="minorHAnsi" w:eastAsiaTheme="minorEastAsia" w:hAnsiTheme="minorHAnsi" w:cstheme="minorBidi"/>
          <w:color w:val="000000" w:themeColor="text1"/>
          <w:lang w:val="en-IN"/>
        </w:rPr>
        <w:t xml:space="preserve"> </w:t>
      </w:r>
      <w:r w:rsidRPr="00711DA2">
        <w:rPr>
          <w:rFonts w:asciiTheme="minorHAnsi" w:eastAsiaTheme="minorEastAsia" w:hAnsiTheme="minorHAnsi" w:cstheme="minorBidi"/>
          <w:color w:val="000000" w:themeColor="text1"/>
          <w:lang w:val="en-IN"/>
        </w:rPr>
        <w:t>and Aukelso</w:t>
      </w:r>
      <w:r w:rsidR="7A0BE394" w:rsidRPr="0490AD89">
        <w:rPr>
          <w:rFonts w:asciiTheme="minorHAnsi" w:eastAsiaTheme="minorEastAsia" w:hAnsiTheme="minorHAnsi" w:cstheme="minorBidi"/>
          <w:color w:val="000000" w:themeColor="text1"/>
          <w:lang w:val="en-IN"/>
        </w:rPr>
        <w:t>™</w:t>
      </w:r>
      <w:r w:rsidR="3F09FE5A" w:rsidRPr="00711DA2">
        <w:rPr>
          <w:rFonts w:asciiTheme="minorHAnsi" w:eastAsiaTheme="minorEastAsia" w:hAnsiTheme="minorHAnsi" w:cstheme="minorBidi"/>
          <w:color w:val="000000" w:themeColor="text1"/>
          <w:lang w:val="en-IN"/>
        </w:rPr>
        <w:t xml:space="preserve"> (denosumab-kyqq)</w:t>
      </w:r>
      <w:r w:rsidRPr="00711DA2">
        <w:rPr>
          <w:rFonts w:asciiTheme="minorHAnsi" w:eastAsiaTheme="minorEastAsia" w:hAnsiTheme="minorHAnsi" w:cstheme="minorBidi"/>
          <w:color w:val="000000" w:themeColor="text1"/>
          <w:lang w:val="en-IN"/>
        </w:rPr>
        <w:t xml:space="preserve"> </w:t>
      </w:r>
      <w:r w:rsidR="00363C2C" w:rsidRPr="00375BA8">
        <w:rPr>
          <w:rFonts w:asciiTheme="minorHAnsi" w:eastAsiaTheme="minorEastAsia" w:hAnsiTheme="minorHAnsi" w:cstheme="minorBidi"/>
          <w:color w:val="000000" w:themeColor="text1"/>
        </w:rPr>
        <w:t xml:space="preserve">120 mg/1.7 mL (70 mg/mL) injection for subcutaneous use in a single-dose vial, </w:t>
      </w:r>
      <w:r w:rsidRPr="00711DA2">
        <w:rPr>
          <w:rFonts w:asciiTheme="minorHAnsi" w:eastAsiaTheme="minorEastAsia" w:hAnsiTheme="minorHAnsi" w:cstheme="minorBidi"/>
          <w:color w:val="000000" w:themeColor="text1"/>
          <w:lang w:val="en-IN"/>
        </w:rPr>
        <w:t xml:space="preserve">biosimilars of </w:t>
      </w:r>
      <w:r w:rsidR="1254799E" w:rsidRPr="00711DA2">
        <w:rPr>
          <w:rFonts w:asciiTheme="minorHAnsi" w:eastAsiaTheme="minorEastAsia" w:hAnsiTheme="minorHAnsi" w:cstheme="minorBidi"/>
          <w:color w:val="000000" w:themeColor="text1"/>
          <w:lang w:val="en-IN"/>
        </w:rPr>
        <w:t>Prolia</w:t>
      </w:r>
      <w:r w:rsidR="75B47606" w:rsidRPr="00711DA2">
        <w:rPr>
          <w:rFonts w:asciiTheme="minorHAnsi" w:eastAsiaTheme="minorEastAsia" w:hAnsiTheme="minorHAnsi" w:cstheme="minorBidi"/>
          <w:color w:val="000000" w:themeColor="text1"/>
          <w:lang w:val="en-IN"/>
        </w:rPr>
        <w:t>®</w:t>
      </w:r>
      <w:r w:rsidR="1254799E" w:rsidRPr="00711DA2">
        <w:rPr>
          <w:rFonts w:asciiTheme="minorHAnsi" w:eastAsiaTheme="minorEastAsia" w:hAnsiTheme="minorHAnsi" w:cstheme="minorBidi"/>
          <w:color w:val="000000" w:themeColor="text1"/>
          <w:lang w:val="en-IN"/>
        </w:rPr>
        <w:t xml:space="preserve"> </w:t>
      </w:r>
      <w:r w:rsidR="5C5EBCA3" w:rsidRPr="00711DA2">
        <w:rPr>
          <w:rFonts w:asciiTheme="minorHAnsi" w:eastAsiaTheme="minorEastAsia" w:hAnsiTheme="minorHAnsi" w:cstheme="minorBidi"/>
          <w:color w:val="000000" w:themeColor="text1"/>
          <w:lang w:val="en-IN"/>
        </w:rPr>
        <w:t>and Xgeva</w:t>
      </w:r>
      <w:r w:rsidR="63DDF727" w:rsidRPr="00711DA2">
        <w:rPr>
          <w:rFonts w:asciiTheme="minorHAnsi" w:eastAsiaTheme="minorEastAsia" w:hAnsiTheme="minorHAnsi" w:cstheme="minorBidi"/>
          <w:color w:val="000000" w:themeColor="text1"/>
          <w:lang w:val="en-IN"/>
        </w:rPr>
        <w:t>®</w:t>
      </w:r>
      <w:r w:rsidR="5185F712" w:rsidRPr="00711DA2">
        <w:rPr>
          <w:rFonts w:asciiTheme="minorHAnsi" w:eastAsiaTheme="minorEastAsia" w:hAnsiTheme="minorHAnsi" w:cstheme="minorBidi"/>
          <w:color w:val="000000" w:themeColor="text1"/>
          <w:lang w:val="en-IN"/>
        </w:rPr>
        <w:t xml:space="preserve"> respectively</w:t>
      </w:r>
      <w:r w:rsidRPr="00711DA2">
        <w:rPr>
          <w:rFonts w:asciiTheme="minorHAnsi" w:eastAsiaTheme="minorEastAsia" w:hAnsiTheme="minorHAnsi" w:cstheme="minorBidi"/>
          <w:color w:val="000000" w:themeColor="text1"/>
          <w:lang w:val="en-IN"/>
        </w:rPr>
        <w:t>.</w:t>
      </w:r>
      <w:r w:rsidR="00B479AC">
        <w:rPr>
          <w:rFonts w:asciiTheme="minorHAnsi" w:eastAsiaTheme="minorEastAsia" w:hAnsiTheme="minorHAnsi" w:cstheme="minorBidi"/>
          <w:color w:val="000000" w:themeColor="text1"/>
          <w:lang w:val="en-IN"/>
        </w:rPr>
        <w:t xml:space="preserve"> </w:t>
      </w:r>
      <w:r w:rsidR="002B1F0D" w:rsidRPr="002B1F0D">
        <w:rPr>
          <w:rFonts w:asciiTheme="minorHAnsi" w:eastAsiaTheme="minorEastAsia" w:hAnsiTheme="minorHAnsi" w:cstheme="minorBidi"/>
          <w:color w:val="000000" w:themeColor="text1"/>
        </w:rPr>
        <w:t xml:space="preserve">In addition, the </w:t>
      </w:r>
      <w:r w:rsidR="00DC0E8B">
        <w:rPr>
          <w:rFonts w:asciiTheme="minorHAnsi" w:eastAsiaTheme="minorEastAsia" w:hAnsiTheme="minorHAnsi" w:cstheme="minorBidi"/>
          <w:color w:val="000000" w:themeColor="text1"/>
        </w:rPr>
        <w:t xml:space="preserve">U.S. </w:t>
      </w:r>
      <w:r w:rsidR="002B1F0D" w:rsidRPr="002B1F0D">
        <w:rPr>
          <w:rFonts w:asciiTheme="minorHAnsi" w:eastAsiaTheme="minorEastAsia" w:hAnsiTheme="minorHAnsi" w:cstheme="minorBidi"/>
          <w:color w:val="000000" w:themeColor="text1"/>
        </w:rPr>
        <w:t>FDA granted provisional interchangeability designation</w:t>
      </w:r>
      <w:r w:rsidR="007E69B2">
        <w:rPr>
          <w:rFonts w:asciiTheme="minorHAnsi" w:eastAsiaTheme="minorEastAsia" w:hAnsiTheme="minorHAnsi" w:cstheme="minorBidi"/>
          <w:color w:val="000000" w:themeColor="text1"/>
        </w:rPr>
        <w:t xml:space="preserve"> for </w:t>
      </w:r>
      <w:r w:rsidR="007D6604">
        <w:rPr>
          <w:rFonts w:asciiTheme="minorHAnsi" w:eastAsiaTheme="minorEastAsia" w:hAnsiTheme="minorHAnsi" w:cstheme="minorBidi"/>
          <w:color w:val="000000" w:themeColor="text1"/>
        </w:rPr>
        <w:t xml:space="preserve">both </w:t>
      </w:r>
      <w:r w:rsidR="002B1F0D">
        <w:rPr>
          <w:rFonts w:asciiTheme="minorHAnsi" w:eastAsiaTheme="minorEastAsia" w:hAnsiTheme="minorHAnsi" w:cstheme="minorBidi"/>
          <w:color w:val="000000" w:themeColor="text1"/>
        </w:rPr>
        <w:t xml:space="preserve">BOSAYA </w:t>
      </w:r>
      <w:r w:rsidR="00CF161C">
        <w:rPr>
          <w:rFonts w:asciiTheme="minorHAnsi" w:eastAsiaTheme="minorEastAsia" w:hAnsiTheme="minorHAnsi" w:cstheme="minorBidi"/>
          <w:color w:val="000000" w:themeColor="text1"/>
        </w:rPr>
        <w:t xml:space="preserve">and </w:t>
      </w:r>
      <w:r w:rsidR="002B1F0D">
        <w:rPr>
          <w:rFonts w:asciiTheme="minorHAnsi" w:eastAsiaTheme="minorEastAsia" w:hAnsiTheme="minorHAnsi" w:cstheme="minorBidi"/>
          <w:color w:val="000000" w:themeColor="text1"/>
        </w:rPr>
        <w:t>AUKELSO</w:t>
      </w:r>
      <w:r w:rsidR="002B1F0D" w:rsidRPr="002B1F0D">
        <w:rPr>
          <w:rFonts w:asciiTheme="minorHAnsi" w:eastAsiaTheme="minorEastAsia" w:hAnsiTheme="minorHAnsi" w:cstheme="minorBidi"/>
          <w:color w:val="000000" w:themeColor="text1"/>
        </w:rPr>
        <w:t>.</w:t>
      </w:r>
      <w:r w:rsidR="001B0B55">
        <w:rPr>
          <w:rFonts w:asciiTheme="minorHAnsi" w:eastAsiaTheme="minorEastAsia" w:hAnsiTheme="minorHAnsi" w:cstheme="minorBidi"/>
          <w:color w:val="000000" w:themeColor="text1"/>
        </w:rPr>
        <w:t xml:space="preserve"> </w:t>
      </w:r>
    </w:p>
    <w:p w14:paraId="28E83743" w14:textId="777D78F9" w:rsidR="0082656B" w:rsidRPr="00363C2C" w:rsidRDefault="0082656B" w:rsidP="08E356C1">
      <w:pPr>
        <w:shd w:val="clear" w:color="auto" w:fill="FFFFFF" w:themeFill="background1"/>
        <w:rPr>
          <w:rFonts w:asciiTheme="minorHAnsi" w:eastAsiaTheme="minorEastAsia" w:hAnsiTheme="minorHAnsi" w:cstheme="minorBidi"/>
          <w:color w:val="000000" w:themeColor="text1"/>
        </w:rPr>
      </w:pPr>
    </w:p>
    <w:p w14:paraId="51A7EAD4" w14:textId="496469EA" w:rsidR="0082656B" w:rsidRDefault="0082656B" w:rsidP="0082656B">
      <w:pPr>
        <w:shd w:val="clear" w:color="auto" w:fill="FFFFFF" w:themeFill="background1"/>
        <w:rPr>
          <w:rFonts w:asciiTheme="minorHAnsi" w:hAnsiTheme="minorHAnsi" w:cstheme="minorBidi"/>
          <w:i/>
          <w:color w:val="000000" w:themeColor="text1"/>
          <w:lang w:val="en-IN"/>
        </w:rPr>
      </w:pPr>
      <w:r w:rsidRPr="0490AD89">
        <w:rPr>
          <w:rFonts w:asciiTheme="minorHAnsi" w:hAnsiTheme="minorHAnsi" w:cstheme="minorBidi"/>
          <w:b/>
          <w:i/>
          <w:color w:val="000000" w:themeColor="text1"/>
          <w:lang w:val="en-IN"/>
        </w:rPr>
        <w:t>Shreehas Tambe, CEO &amp; Managing Director, Biocon Biologics</w:t>
      </w:r>
      <w:r w:rsidRPr="00521761">
        <w:rPr>
          <w:rFonts w:asciiTheme="minorHAnsi" w:hAnsiTheme="minorHAnsi" w:cstheme="minorBidi"/>
          <w:b/>
          <w:i/>
          <w:color w:val="000000" w:themeColor="text1"/>
          <w:lang w:val="en-IN"/>
        </w:rPr>
        <w:t>,</w:t>
      </w:r>
      <w:r w:rsidRPr="0490AD89">
        <w:rPr>
          <w:rFonts w:asciiTheme="minorHAnsi" w:hAnsiTheme="minorHAnsi" w:cstheme="minorBidi"/>
          <w:b/>
          <w:i/>
          <w:color w:val="000000" w:themeColor="text1"/>
          <w:lang w:val="en-IN"/>
        </w:rPr>
        <w:t xml:space="preserve"> </w:t>
      </w:r>
      <w:r w:rsidRPr="0490AD89">
        <w:rPr>
          <w:rFonts w:asciiTheme="minorHAnsi" w:hAnsiTheme="minorHAnsi" w:cstheme="minorBidi"/>
          <w:i/>
          <w:color w:val="000000" w:themeColor="text1"/>
          <w:lang w:val="en-IN"/>
        </w:rPr>
        <w:t>said</w:t>
      </w:r>
      <w:r w:rsidR="1206E35F" w:rsidRPr="557592B4">
        <w:rPr>
          <w:rFonts w:asciiTheme="minorHAnsi" w:hAnsiTheme="minorHAnsi" w:cstheme="minorBidi"/>
          <w:i/>
          <w:iCs/>
          <w:color w:val="000000" w:themeColor="text1"/>
          <w:lang w:val="en-IN"/>
        </w:rPr>
        <w:t>,</w:t>
      </w:r>
      <w:r w:rsidRPr="0490AD89">
        <w:rPr>
          <w:rFonts w:asciiTheme="minorHAnsi" w:hAnsiTheme="minorHAnsi" w:cstheme="minorBidi"/>
          <w:b/>
          <w:i/>
          <w:color w:val="000000" w:themeColor="text1"/>
          <w:lang w:val="en-IN"/>
        </w:rPr>
        <w:t xml:space="preserve"> </w:t>
      </w:r>
      <w:r w:rsidRPr="0490AD89">
        <w:rPr>
          <w:rFonts w:asciiTheme="minorHAnsi" w:hAnsiTheme="minorHAnsi" w:cstheme="minorBidi"/>
          <w:i/>
          <w:color w:val="000000" w:themeColor="text1"/>
          <w:lang w:val="en-IN"/>
        </w:rPr>
        <w:t>“</w:t>
      </w:r>
      <w:r w:rsidR="003615C6" w:rsidRPr="003615C6">
        <w:rPr>
          <w:rFonts w:asciiTheme="minorHAnsi" w:hAnsiTheme="minorHAnsi" w:cstheme="minorBidi"/>
          <w:i/>
          <w:iCs/>
          <w:color w:val="000000" w:themeColor="text1"/>
        </w:rPr>
        <w:t>The FDA’s approval of Bosaya™ and Aukelso™ is a significant milestone in our mission to expand access to critical biologic therapies. With Bosaya™, we are proud to offer a more affordable treatment option for patients with osteoporosis, and with Aukelso™, we are further expanding our oncology care portfolio. This achievement underscores our scientific and regulatory capabilities and reinforces our commitment to delivering high-quality biosimilars that support sustainable healthcare systems and improve patient outcomes.</w:t>
      </w:r>
      <w:r w:rsidRPr="0490AD89">
        <w:rPr>
          <w:rFonts w:asciiTheme="minorHAnsi" w:hAnsiTheme="minorHAnsi" w:cstheme="minorBidi"/>
          <w:i/>
          <w:color w:val="000000" w:themeColor="text1"/>
          <w:lang w:val="en-IN"/>
        </w:rPr>
        <w:t>”</w:t>
      </w:r>
    </w:p>
    <w:p w14:paraId="5A731B6C" w14:textId="77777777" w:rsidR="00E22F99" w:rsidRDefault="00E22F99" w:rsidP="08E356C1">
      <w:pPr>
        <w:shd w:val="clear" w:color="auto" w:fill="FFFFFF" w:themeFill="background1"/>
        <w:rPr>
          <w:rFonts w:asciiTheme="minorHAnsi" w:eastAsiaTheme="minorEastAsia" w:hAnsiTheme="minorHAnsi" w:cstheme="minorBidi"/>
          <w:i/>
          <w:color w:val="000000" w:themeColor="text1"/>
          <w:lang w:val="en-IN"/>
        </w:rPr>
      </w:pPr>
    </w:p>
    <w:p w14:paraId="6885826C" w14:textId="6D26C686" w:rsidR="00E22F99" w:rsidRPr="00F352F7" w:rsidRDefault="00E22F99" w:rsidP="08E356C1">
      <w:pPr>
        <w:shd w:val="clear" w:color="auto" w:fill="FFFFFF" w:themeFill="background1"/>
        <w:rPr>
          <w:rFonts w:asciiTheme="minorHAnsi" w:eastAsiaTheme="minorEastAsia" w:hAnsiTheme="minorHAnsi" w:cstheme="minorBidi"/>
          <w:color w:val="000000" w:themeColor="text1"/>
          <w:lang w:val="en-IN"/>
        </w:rPr>
      </w:pPr>
      <w:r w:rsidRPr="00C05C3C">
        <w:rPr>
          <w:rFonts w:asciiTheme="minorHAnsi" w:eastAsiaTheme="minorEastAsia" w:hAnsiTheme="minorHAnsi" w:cstheme="minorBidi"/>
          <w:color w:val="000000" w:themeColor="text1"/>
          <w:lang w:val="en-IN"/>
        </w:rPr>
        <w:t>B</w:t>
      </w:r>
      <w:r w:rsidR="00473F7E" w:rsidRPr="00C05C3C">
        <w:rPr>
          <w:rFonts w:asciiTheme="minorHAnsi" w:eastAsiaTheme="minorEastAsia" w:hAnsiTheme="minorHAnsi" w:cstheme="minorBidi"/>
          <w:color w:val="000000" w:themeColor="text1"/>
          <w:lang w:val="en-IN"/>
        </w:rPr>
        <w:t>OSAYA</w:t>
      </w:r>
      <w:r w:rsidRPr="00C05C3C">
        <w:rPr>
          <w:rFonts w:asciiTheme="minorHAnsi" w:eastAsiaTheme="minorEastAsia" w:hAnsiTheme="minorHAnsi" w:cstheme="minorBidi"/>
          <w:color w:val="000000" w:themeColor="text1"/>
          <w:lang w:val="en-IN"/>
        </w:rPr>
        <w:t xml:space="preserve"> is approved for the treatment of</w:t>
      </w:r>
      <w:r w:rsidRPr="00C05C3C" w:rsidDel="00E22F99">
        <w:rPr>
          <w:rFonts w:asciiTheme="minorHAnsi" w:eastAsiaTheme="minorEastAsia" w:hAnsiTheme="minorHAnsi" w:cstheme="minorBidi"/>
          <w:color w:val="000000" w:themeColor="text1"/>
          <w:lang w:val="en-IN"/>
        </w:rPr>
        <w:t xml:space="preserve"> </w:t>
      </w:r>
      <w:r w:rsidR="7B05D7EB" w:rsidRPr="00C05C3C">
        <w:rPr>
          <w:rFonts w:asciiTheme="minorHAnsi" w:eastAsiaTheme="minorEastAsia" w:hAnsiTheme="minorHAnsi" w:cstheme="minorBidi"/>
          <w:color w:val="000000" w:themeColor="text1"/>
          <w:lang w:val="en-IN"/>
        </w:rPr>
        <w:t xml:space="preserve">postmenopausal women with osteoporosis at high risk for fracture, to increase bone mass in men with osteoporosis at high risk for fracture, glucocorticoid-induced osteoporosis in men and women at high risk for fracture, to increase bone mass in men at high risk for fracture receiving androgen deprivation therapy for nonmetastatic prostate cancer, and to increase bone mass in women at high risk for fracture receiving adjuvant aromatase inhibitor therapy for breast cancer. </w:t>
      </w:r>
    </w:p>
    <w:p w14:paraId="5EEF49CC" w14:textId="77777777" w:rsidR="00E22F99" w:rsidRPr="00C05C3C" w:rsidRDefault="00E22F99" w:rsidP="08E356C1">
      <w:pPr>
        <w:shd w:val="clear" w:color="auto" w:fill="FFFFFF" w:themeFill="background1"/>
        <w:rPr>
          <w:rFonts w:asciiTheme="minorHAnsi" w:eastAsiaTheme="minorEastAsia" w:hAnsiTheme="minorHAnsi" w:cstheme="minorBidi"/>
          <w:color w:val="000000" w:themeColor="text1"/>
          <w:lang w:val="en-IN"/>
        </w:rPr>
      </w:pPr>
    </w:p>
    <w:p w14:paraId="2B2FEFDC" w14:textId="2D69CFFD" w:rsidR="00E22F99" w:rsidRPr="00F352F7" w:rsidRDefault="00E22F99" w:rsidP="08E356C1">
      <w:pPr>
        <w:shd w:val="clear" w:color="auto" w:fill="FFFFFF" w:themeFill="background1"/>
        <w:rPr>
          <w:rFonts w:asciiTheme="minorHAnsi" w:eastAsiaTheme="minorEastAsia" w:hAnsiTheme="minorHAnsi" w:cstheme="minorBidi"/>
          <w:color w:val="000000" w:themeColor="text1"/>
          <w:lang w:val="en-IN"/>
        </w:rPr>
      </w:pPr>
      <w:r w:rsidRPr="00C05C3C">
        <w:rPr>
          <w:rFonts w:asciiTheme="minorHAnsi" w:eastAsiaTheme="minorEastAsia" w:hAnsiTheme="minorHAnsi" w:cstheme="minorBidi"/>
          <w:color w:val="000000" w:themeColor="text1"/>
          <w:lang w:val="en-IN"/>
        </w:rPr>
        <w:t>A</w:t>
      </w:r>
      <w:r w:rsidR="00473F7E" w:rsidRPr="00C05C3C">
        <w:rPr>
          <w:rFonts w:asciiTheme="minorHAnsi" w:eastAsiaTheme="minorEastAsia" w:hAnsiTheme="minorHAnsi" w:cstheme="minorBidi"/>
          <w:color w:val="000000" w:themeColor="text1"/>
          <w:lang w:val="en-IN"/>
        </w:rPr>
        <w:t>UKELSO</w:t>
      </w:r>
      <w:r w:rsidRPr="00C05C3C">
        <w:rPr>
          <w:rFonts w:asciiTheme="minorHAnsi" w:eastAsiaTheme="minorEastAsia" w:hAnsiTheme="minorHAnsi" w:cstheme="minorBidi"/>
          <w:color w:val="000000" w:themeColor="text1"/>
          <w:lang w:val="en-IN"/>
        </w:rPr>
        <w:t xml:space="preserve"> is approved for the prevention </w:t>
      </w:r>
      <w:r w:rsidR="425294B7" w:rsidRPr="00C05C3C">
        <w:rPr>
          <w:rFonts w:asciiTheme="minorHAnsi" w:eastAsiaTheme="minorEastAsia" w:hAnsiTheme="minorHAnsi" w:cstheme="minorBidi"/>
          <w:color w:val="000000" w:themeColor="text1"/>
          <w:lang w:val="en-IN"/>
        </w:rPr>
        <w:t xml:space="preserve">of skeletal-related events in patients with multiple myeloma and in patients with bone metastases from solid tumors, to treat adults and skeletally mature adolescents with giant cell tumor of bone that is unresectable or where surgical resection is likely to result in severe morbidity, and to treat hypercalcemia of malignancy refractory to bisphosphonate therapy. </w:t>
      </w:r>
    </w:p>
    <w:p w14:paraId="40C33344" w14:textId="77777777" w:rsidR="00E22F99" w:rsidRPr="00C05C3C" w:rsidRDefault="00E22F99" w:rsidP="08E356C1">
      <w:pPr>
        <w:shd w:val="clear" w:color="auto" w:fill="FFFFFF" w:themeFill="background1"/>
        <w:rPr>
          <w:rFonts w:asciiTheme="minorHAnsi" w:eastAsiaTheme="minorEastAsia" w:hAnsiTheme="minorHAnsi" w:cstheme="minorBidi"/>
          <w:color w:val="000000" w:themeColor="text1"/>
          <w:lang w:val="en-IN"/>
        </w:rPr>
      </w:pPr>
    </w:p>
    <w:p w14:paraId="7D1E5516" w14:textId="164D74C4" w:rsidR="00E22F99" w:rsidRDefault="00E22F99" w:rsidP="08E356C1">
      <w:pPr>
        <w:shd w:val="clear" w:color="auto" w:fill="FFFFFF" w:themeFill="background1"/>
        <w:rPr>
          <w:rFonts w:asciiTheme="minorHAnsi" w:eastAsiaTheme="minorEastAsia" w:hAnsiTheme="minorHAnsi" w:cstheme="minorBidi"/>
          <w:lang w:val="en-IN"/>
        </w:rPr>
      </w:pPr>
      <w:r w:rsidRPr="00C05C3C">
        <w:rPr>
          <w:rFonts w:asciiTheme="minorHAnsi" w:eastAsiaTheme="minorEastAsia" w:hAnsiTheme="minorHAnsi" w:cstheme="minorBidi"/>
          <w:color w:val="000000" w:themeColor="text1"/>
          <w:lang w:val="en-IN"/>
        </w:rPr>
        <w:t>Clinical data showed that both biosimilars demonstrated c</w:t>
      </w:r>
      <w:r w:rsidRPr="00E37567">
        <w:rPr>
          <w:rFonts w:asciiTheme="minorHAnsi" w:eastAsiaTheme="minorEastAsia" w:hAnsiTheme="minorHAnsi" w:cstheme="minorBidi"/>
          <w:lang w:val="en-IN"/>
        </w:rPr>
        <w:t>omparable quality, safety, and efficacy to the reference product.</w:t>
      </w:r>
      <w:r w:rsidR="5B740044" w:rsidRPr="00E37567">
        <w:rPr>
          <w:rFonts w:asciiTheme="minorHAnsi" w:eastAsiaTheme="minorEastAsia" w:hAnsiTheme="minorHAnsi" w:cstheme="minorBidi"/>
          <w:lang w:val="en-IN"/>
        </w:rPr>
        <w:t xml:space="preserve"> BOSAYA </w:t>
      </w:r>
      <w:r w:rsidR="63C0D86F" w:rsidRPr="00E37567">
        <w:rPr>
          <w:rFonts w:asciiTheme="minorHAnsi" w:eastAsiaTheme="minorEastAsia" w:hAnsiTheme="minorHAnsi" w:cstheme="minorBidi"/>
          <w:lang w:val="en-IN"/>
        </w:rPr>
        <w:t xml:space="preserve">is approved with </w:t>
      </w:r>
      <w:r w:rsidR="00653165" w:rsidRPr="00E37567">
        <w:rPr>
          <w:rFonts w:asciiTheme="minorHAnsi" w:eastAsiaTheme="minorEastAsia" w:hAnsiTheme="minorHAnsi" w:cstheme="minorBidi"/>
          <w:lang w:val="en-IN"/>
        </w:rPr>
        <w:t xml:space="preserve">the same </w:t>
      </w:r>
      <w:r w:rsidR="5B740044" w:rsidRPr="00E37567">
        <w:rPr>
          <w:rFonts w:asciiTheme="minorHAnsi" w:eastAsiaTheme="minorEastAsia" w:hAnsiTheme="minorHAnsi" w:cstheme="minorBidi"/>
          <w:lang w:val="en-IN"/>
        </w:rPr>
        <w:t xml:space="preserve">Risk Evaluation and Mitigation Strategy (REMS) </w:t>
      </w:r>
      <w:r w:rsidR="07461C5B" w:rsidRPr="00E37567">
        <w:rPr>
          <w:rFonts w:asciiTheme="minorHAnsi" w:eastAsiaTheme="minorEastAsia" w:hAnsiTheme="minorHAnsi" w:cstheme="minorBidi"/>
          <w:lang w:val="en-IN"/>
        </w:rPr>
        <w:t xml:space="preserve">plan </w:t>
      </w:r>
      <w:r w:rsidR="008D0FB4" w:rsidRPr="00E37567">
        <w:rPr>
          <w:rFonts w:asciiTheme="minorHAnsi" w:eastAsiaTheme="minorEastAsia" w:hAnsiTheme="minorHAnsi" w:cstheme="minorBidi"/>
          <w:lang w:val="en-IN"/>
        </w:rPr>
        <w:t xml:space="preserve">as PROLIA </w:t>
      </w:r>
      <w:r w:rsidR="10613F7C" w:rsidRPr="00C05C3C">
        <w:rPr>
          <w:rFonts w:asciiTheme="minorHAnsi" w:eastAsiaTheme="minorEastAsia" w:hAnsiTheme="minorHAnsi" w:cstheme="minorBidi"/>
          <w:lang w:val="en-IN"/>
        </w:rPr>
        <w:t xml:space="preserve">to </w:t>
      </w:r>
      <w:r w:rsidR="001645CE">
        <w:rPr>
          <w:rFonts w:asciiTheme="minorHAnsi" w:eastAsiaTheme="minorEastAsia" w:hAnsiTheme="minorHAnsi" w:cstheme="minorBidi"/>
          <w:lang w:val="en-IN"/>
        </w:rPr>
        <w:t>likewise</w:t>
      </w:r>
      <w:r w:rsidR="10613F7C" w:rsidRPr="00C05C3C">
        <w:rPr>
          <w:rFonts w:asciiTheme="minorHAnsi" w:eastAsiaTheme="minorEastAsia" w:hAnsiTheme="minorHAnsi" w:cstheme="minorBidi"/>
          <w:lang w:val="en-IN"/>
        </w:rPr>
        <w:t xml:space="preserve"> </w:t>
      </w:r>
      <w:r w:rsidR="653B1852" w:rsidRPr="27F0A7A4">
        <w:rPr>
          <w:rFonts w:asciiTheme="minorHAnsi" w:eastAsiaTheme="minorEastAsia" w:hAnsiTheme="minorHAnsi" w:cstheme="minorBidi"/>
          <w:lang w:val="en-IN"/>
        </w:rPr>
        <w:t>inform healthcare providers and patients of</w:t>
      </w:r>
      <w:r w:rsidR="10613F7C" w:rsidRPr="27F0A7A4">
        <w:rPr>
          <w:rFonts w:asciiTheme="minorHAnsi" w:eastAsiaTheme="minorEastAsia" w:hAnsiTheme="minorHAnsi" w:cstheme="minorBidi"/>
          <w:lang w:val="en-IN"/>
        </w:rPr>
        <w:t xml:space="preserve"> the </w:t>
      </w:r>
      <w:r w:rsidR="10613F7C" w:rsidRPr="00C05C3C">
        <w:rPr>
          <w:rFonts w:asciiTheme="minorHAnsi" w:eastAsiaTheme="minorEastAsia" w:hAnsiTheme="minorHAnsi" w:cstheme="minorBidi"/>
          <w:lang w:val="en-IN"/>
        </w:rPr>
        <w:t xml:space="preserve">risks of severe hypocalcemia in patients with advanced chronic kidney disease (CKD), including dialysis-dependent patients, associated with BOSAYA. </w:t>
      </w:r>
    </w:p>
    <w:p w14:paraId="27438AE9" w14:textId="77777777" w:rsidR="00A105E7" w:rsidRDefault="00A105E7" w:rsidP="08E356C1">
      <w:pPr>
        <w:shd w:val="clear" w:color="auto" w:fill="FFFFFF" w:themeFill="background1"/>
        <w:rPr>
          <w:rFonts w:asciiTheme="minorHAnsi" w:eastAsiaTheme="minorEastAsia" w:hAnsiTheme="minorHAnsi" w:cstheme="minorBidi"/>
          <w:lang w:val="en-IN"/>
        </w:rPr>
      </w:pPr>
    </w:p>
    <w:p w14:paraId="04BE8A95" w14:textId="69366109" w:rsidR="000A50C8" w:rsidRDefault="005B4E79" w:rsidP="000A50C8">
      <w:pPr>
        <w:shd w:val="clear" w:color="auto" w:fill="FFFFFF" w:themeFill="background1"/>
        <w:rPr>
          <w:rFonts w:asciiTheme="minorHAnsi" w:eastAsiaTheme="minorEastAsia" w:hAnsiTheme="minorHAnsi" w:cstheme="minorBidi"/>
          <w:lang w:val="en-IN"/>
        </w:rPr>
      </w:pPr>
      <w:r w:rsidRPr="005B4E79">
        <w:rPr>
          <w:rFonts w:asciiTheme="minorHAnsi" w:hAnsiTheme="minorHAnsi" w:cstheme="minorHAnsi"/>
          <w:color w:val="000000" w:themeColor="text1"/>
        </w:rPr>
        <w:lastRenderedPageBreak/>
        <w:t xml:space="preserve">According to IQVIA National Sales Perspectives Data, </w:t>
      </w:r>
      <w:r w:rsidR="000A50C8">
        <w:rPr>
          <w:rFonts w:asciiTheme="minorHAnsi" w:hAnsiTheme="minorHAnsi" w:cstheme="minorHAnsi"/>
          <w:color w:val="000000" w:themeColor="text1"/>
        </w:rPr>
        <w:t xml:space="preserve">denosumab had nearly </w:t>
      </w:r>
      <w:r w:rsidR="000A50C8">
        <w:rPr>
          <w:rFonts w:asciiTheme="minorHAnsi" w:eastAsiaTheme="minorEastAsia" w:hAnsiTheme="minorHAnsi" w:cstheme="minorBidi"/>
          <w:lang w:val="en-IN"/>
        </w:rPr>
        <w:t>$5 billion in U.S. sales</w:t>
      </w:r>
      <w:r w:rsidR="005459AA">
        <w:rPr>
          <w:rFonts w:asciiTheme="minorHAnsi" w:eastAsiaTheme="minorEastAsia" w:hAnsiTheme="minorHAnsi" w:cstheme="minorBidi"/>
          <w:lang w:val="en-IN"/>
        </w:rPr>
        <w:t xml:space="preserve"> for the period ending December 2024</w:t>
      </w:r>
      <w:r w:rsidR="000A50C8">
        <w:rPr>
          <w:rFonts w:asciiTheme="minorHAnsi" w:eastAsiaTheme="minorEastAsia" w:hAnsiTheme="minorHAnsi" w:cstheme="minorBidi"/>
          <w:lang w:val="en-IN"/>
        </w:rPr>
        <w:t>, with PROLIA achieving $3.3 billion and XGEVA generating $1.6 billion.</w:t>
      </w:r>
    </w:p>
    <w:p w14:paraId="3C76568A" w14:textId="77777777" w:rsidR="00E22F99" w:rsidRDefault="00E22F99" w:rsidP="00E22F99">
      <w:pPr>
        <w:shd w:val="clear" w:color="auto" w:fill="FFFFFF" w:themeFill="background1"/>
        <w:rPr>
          <w:rFonts w:asciiTheme="minorHAnsi" w:hAnsiTheme="minorHAnsi" w:cstheme="minorHAnsi"/>
          <w:color w:val="000000" w:themeColor="text1"/>
          <w:lang w:val="en-IN"/>
        </w:rPr>
      </w:pPr>
    </w:p>
    <w:p w14:paraId="13282D0F" w14:textId="3E10D345" w:rsidR="00AA0F02" w:rsidRDefault="00AA0F02" w:rsidP="00AA0F02">
      <w:pPr>
        <w:shd w:val="clear" w:color="auto" w:fill="FFFFFF" w:themeFill="background1"/>
        <w:rPr>
          <w:rFonts w:asciiTheme="minorHAnsi" w:hAnsiTheme="minorHAnsi" w:cstheme="minorHAnsi"/>
          <w:color w:val="000000" w:themeColor="text1"/>
          <w:lang w:val="en-IN"/>
        </w:rPr>
      </w:pPr>
      <w:r w:rsidRPr="00E22F99">
        <w:rPr>
          <w:rFonts w:asciiTheme="minorHAnsi" w:hAnsiTheme="minorHAnsi" w:cstheme="minorHAnsi"/>
          <w:b/>
          <w:bCs/>
          <w:color w:val="000000" w:themeColor="text1"/>
          <w:lang w:val="en-IN"/>
        </w:rPr>
        <w:t>Epidemiology:</w:t>
      </w:r>
      <w:r w:rsidRPr="00E22F99">
        <w:rPr>
          <w:rFonts w:asciiTheme="minorHAnsi" w:hAnsiTheme="minorHAnsi" w:cstheme="minorHAnsi"/>
          <w:color w:val="000000" w:themeColor="text1"/>
          <w:lang w:val="en-IN"/>
        </w:rPr>
        <w:br/>
        <w:t>Osteoporosis is a chronic disease that weakens bones, making them fragile and more prone to fracture. In the U.S., approximately 10 million adults over age 50 are estimated to have osteoporosis</w:t>
      </w:r>
      <w:r w:rsidR="00015E25">
        <w:rPr>
          <w:rFonts w:asciiTheme="minorHAnsi" w:hAnsiTheme="minorHAnsi" w:cstheme="minorHAnsi"/>
          <w:color w:val="000000" w:themeColor="text1"/>
          <w:lang w:val="en-IN"/>
        </w:rPr>
        <w:t>, w</w:t>
      </w:r>
      <w:r w:rsidRPr="00E22F99">
        <w:rPr>
          <w:rFonts w:asciiTheme="minorHAnsi" w:hAnsiTheme="minorHAnsi" w:cstheme="minorHAnsi"/>
          <w:color w:val="000000" w:themeColor="text1"/>
          <w:lang w:val="en-IN"/>
        </w:rPr>
        <w:t>ith another 44 million at risk due to low bone density.</w:t>
      </w:r>
      <w:r w:rsidR="00C628A4">
        <w:rPr>
          <w:rFonts w:asciiTheme="minorHAnsi" w:hAnsiTheme="minorHAnsi" w:cstheme="minorHAnsi"/>
          <w:color w:val="000000" w:themeColor="text1"/>
          <w:vertAlign w:val="superscript"/>
          <w:lang w:val="en-IN"/>
        </w:rPr>
        <w:t>1</w:t>
      </w:r>
      <w:r w:rsidR="00015E25" w:rsidRPr="00015E25">
        <w:rPr>
          <w:rFonts w:asciiTheme="minorHAnsi" w:hAnsiTheme="minorHAnsi" w:cstheme="minorHAnsi"/>
          <w:color w:val="000000" w:themeColor="text1"/>
          <w:vertAlign w:val="superscript"/>
          <w:lang w:val="en-IN"/>
        </w:rPr>
        <w:t>,2</w:t>
      </w:r>
      <w:r w:rsidRPr="00E22F99">
        <w:rPr>
          <w:rFonts w:asciiTheme="minorHAnsi" w:hAnsiTheme="minorHAnsi" w:cstheme="minorHAnsi"/>
          <w:color w:val="000000" w:themeColor="text1"/>
          <w:lang w:val="en-IN"/>
        </w:rPr>
        <w:t xml:space="preserve"> One in two women and up to one in four men over age 50 will break a bone in their lifetime due to osteoporosis.</w:t>
      </w:r>
      <w:r w:rsidR="00C628A4">
        <w:rPr>
          <w:rFonts w:asciiTheme="minorHAnsi" w:hAnsiTheme="minorHAnsi" w:cstheme="minorHAnsi"/>
          <w:color w:val="000000" w:themeColor="text1"/>
          <w:vertAlign w:val="superscript"/>
          <w:lang w:val="en-IN"/>
        </w:rPr>
        <w:t>3</w:t>
      </w:r>
    </w:p>
    <w:p w14:paraId="075557FE" w14:textId="77777777" w:rsidR="00AA0F02" w:rsidRPr="00E22F99" w:rsidRDefault="00AA0F02" w:rsidP="00AA0F02">
      <w:pPr>
        <w:shd w:val="clear" w:color="auto" w:fill="FFFFFF" w:themeFill="background1"/>
        <w:rPr>
          <w:rFonts w:asciiTheme="minorHAnsi" w:hAnsiTheme="minorHAnsi" w:cstheme="minorHAnsi"/>
          <w:color w:val="000000" w:themeColor="text1"/>
          <w:lang w:val="en-IN"/>
        </w:rPr>
      </w:pPr>
    </w:p>
    <w:p w14:paraId="701D5FF2" w14:textId="50043000" w:rsidR="00AA0F02" w:rsidRDefault="00AA0F02" w:rsidP="00AA0F02">
      <w:pPr>
        <w:shd w:val="clear" w:color="auto" w:fill="FFFFFF" w:themeFill="background1"/>
        <w:rPr>
          <w:rFonts w:asciiTheme="minorHAnsi" w:hAnsiTheme="minorHAnsi" w:cstheme="minorHAnsi"/>
          <w:color w:val="000000" w:themeColor="text1"/>
          <w:lang w:val="en-IN"/>
        </w:rPr>
      </w:pPr>
      <w:r w:rsidRPr="00E22F99">
        <w:rPr>
          <w:rFonts w:asciiTheme="minorHAnsi" w:hAnsiTheme="minorHAnsi" w:cstheme="minorHAnsi"/>
          <w:color w:val="000000" w:themeColor="text1"/>
          <w:lang w:val="en-IN"/>
        </w:rPr>
        <w:t>Bone metastases are a common complication of advanced cancer, affecting more than 330,000 patients annually in the United States.</w:t>
      </w:r>
      <w:r w:rsidR="00C628A4">
        <w:rPr>
          <w:rFonts w:asciiTheme="minorHAnsi" w:hAnsiTheme="minorHAnsi" w:cstheme="minorHAnsi"/>
          <w:color w:val="000000" w:themeColor="text1"/>
          <w:vertAlign w:val="superscript"/>
          <w:lang w:val="en-IN"/>
        </w:rPr>
        <w:t>4</w:t>
      </w:r>
      <w:r w:rsidRPr="00E22F99">
        <w:rPr>
          <w:rFonts w:asciiTheme="minorHAnsi" w:hAnsiTheme="minorHAnsi" w:cstheme="minorHAnsi"/>
          <w:color w:val="000000" w:themeColor="text1"/>
          <w:lang w:val="en-IN"/>
        </w:rPr>
        <w:t xml:space="preserve"> Skeletal complications can significantly impair quality of life and increase healthcare burden.</w:t>
      </w:r>
      <w:r w:rsidR="00C628A4">
        <w:rPr>
          <w:rFonts w:asciiTheme="minorHAnsi" w:hAnsiTheme="minorHAnsi" w:cstheme="minorHAnsi"/>
          <w:color w:val="000000" w:themeColor="text1"/>
          <w:vertAlign w:val="superscript"/>
          <w:lang w:val="en-IN"/>
        </w:rPr>
        <w:t>5</w:t>
      </w:r>
    </w:p>
    <w:p w14:paraId="31F6BB5B" w14:textId="77777777" w:rsidR="00AA0F02" w:rsidRPr="00E22F99" w:rsidRDefault="00AA0F02" w:rsidP="00AA0F02">
      <w:pPr>
        <w:shd w:val="clear" w:color="auto" w:fill="FFFFFF" w:themeFill="background1"/>
        <w:rPr>
          <w:rFonts w:asciiTheme="minorHAnsi" w:hAnsiTheme="minorHAnsi" w:cstheme="minorHAnsi"/>
          <w:color w:val="000000" w:themeColor="text1"/>
          <w:lang w:val="en-IN"/>
        </w:rPr>
      </w:pPr>
    </w:p>
    <w:p w14:paraId="617E5006" w14:textId="77777777" w:rsidR="00AA0F02" w:rsidRPr="00E22F99" w:rsidRDefault="00AA0F02" w:rsidP="00AA0F02">
      <w:pPr>
        <w:shd w:val="clear" w:color="auto" w:fill="FFFFFF" w:themeFill="background1"/>
        <w:rPr>
          <w:rFonts w:asciiTheme="minorHAnsi" w:hAnsiTheme="minorHAnsi" w:cstheme="minorHAnsi"/>
          <w:color w:val="000000" w:themeColor="text1"/>
          <w:lang w:val="en-IN"/>
        </w:rPr>
      </w:pPr>
      <w:r w:rsidRPr="00E22F99">
        <w:rPr>
          <w:rFonts w:asciiTheme="minorHAnsi" w:hAnsiTheme="minorHAnsi" w:cstheme="minorHAnsi"/>
          <w:color w:val="000000" w:themeColor="text1"/>
          <w:lang w:val="en-IN"/>
        </w:rPr>
        <w:t>Giant cell tumor of bone (GCTB) is a rare, locally aggressive benign tumor that primarily affects young adults. While noncancerous, it can cause severe pain, fractures, and disability.</w:t>
      </w:r>
    </w:p>
    <w:p w14:paraId="45D0D856" w14:textId="77777777" w:rsidR="00AA0F02" w:rsidRPr="00AA7A29" w:rsidRDefault="00AA0F02" w:rsidP="00AA0F02">
      <w:pPr>
        <w:shd w:val="clear" w:color="auto" w:fill="FFFFFF" w:themeFill="background1"/>
        <w:jc w:val="both"/>
        <w:rPr>
          <w:rFonts w:asciiTheme="minorHAnsi" w:hAnsiTheme="minorHAnsi" w:cstheme="minorHAnsi"/>
          <w:b/>
          <w:bCs/>
          <w:color w:val="000000" w:themeColor="text1"/>
        </w:rPr>
      </w:pPr>
    </w:p>
    <w:p w14:paraId="2734995B" w14:textId="719B7442" w:rsidR="00006C11" w:rsidRPr="00006C11" w:rsidRDefault="00006C11" w:rsidP="00E22F99">
      <w:pPr>
        <w:shd w:val="clear" w:color="auto" w:fill="FFFFFF" w:themeFill="background1"/>
        <w:rPr>
          <w:rFonts w:asciiTheme="minorHAnsi" w:hAnsiTheme="minorHAnsi" w:cstheme="minorHAnsi"/>
          <w:b/>
          <w:bCs/>
          <w:color w:val="000000" w:themeColor="text1"/>
          <w:u w:val="single"/>
          <w:lang w:val="en-IN"/>
        </w:rPr>
      </w:pPr>
      <w:r w:rsidRPr="00006C11">
        <w:rPr>
          <w:rFonts w:asciiTheme="minorHAnsi" w:hAnsiTheme="minorHAnsi" w:cstheme="minorHAnsi"/>
          <w:b/>
          <w:bCs/>
          <w:color w:val="000000" w:themeColor="text1"/>
          <w:u w:val="single"/>
          <w:lang w:val="en-IN"/>
        </w:rPr>
        <w:t>About BOSAYA and AUKELSO</w:t>
      </w:r>
      <w:r w:rsidR="00473F7E">
        <w:rPr>
          <w:rFonts w:asciiTheme="minorHAnsi" w:hAnsiTheme="minorHAnsi" w:cstheme="minorHAnsi"/>
          <w:b/>
          <w:bCs/>
          <w:color w:val="000000" w:themeColor="text1"/>
          <w:u w:val="single"/>
          <w:lang w:val="en-IN"/>
        </w:rPr>
        <w:t>:</w:t>
      </w:r>
    </w:p>
    <w:p w14:paraId="54F58AE2" w14:textId="77AC1962" w:rsidR="00E22F99" w:rsidRDefault="00E22F99" w:rsidP="00E22F99">
      <w:pPr>
        <w:shd w:val="clear" w:color="auto" w:fill="FFFFFF" w:themeFill="background1"/>
        <w:rPr>
          <w:rFonts w:asciiTheme="minorHAnsi" w:hAnsiTheme="minorHAnsi" w:cstheme="minorBidi"/>
          <w:color w:val="000000" w:themeColor="text1"/>
          <w:lang w:val="en-IN"/>
        </w:rPr>
      </w:pPr>
      <w:r w:rsidRPr="1670169D">
        <w:rPr>
          <w:rFonts w:asciiTheme="minorHAnsi" w:hAnsiTheme="minorHAnsi" w:cstheme="minorBidi"/>
          <w:color w:val="000000" w:themeColor="text1"/>
          <w:lang w:val="en-IN"/>
        </w:rPr>
        <w:t>Denosumab is a human monoclonal antibody that targets and binds to Receptor Activator of Nuclear Factor Kappa-B Ligand</w:t>
      </w:r>
      <w:r w:rsidR="269D4BDF" w:rsidRPr="1670169D">
        <w:rPr>
          <w:rFonts w:asciiTheme="minorHAnsi" w:hAnsiTheme="minorHAnsi" w:cstheme="minorBidi"/>
          <w:color w:val="000000" w:themeColor="text1"/>
          <w:lang w:val="en-IN"/>
        </w:rPr>
        <w:t xml:space="preserve"> (RANKL</w:t>
      </w:r>
      <w:r w:rsidRPr="1670169D">
        <w:rPr>
          <w:rFonts w:asciiTheme="minorHAnsi" w:hAnsiTheme="minorHAnsi" w:cstheme="minorBidi"/>
          <w:color w:val="000000" w:themeColor="text1"/>
          <w:lang w:val="en-IN"/>
        </w:rPr>
        <w:t>). RANKL is essential for the formation, function, and survival of osteoclasts, the cells responsible for bone resorption. By blocking RANKL, denosumab reduces bone breakdown, increasing bone mass and strength.</w:t>
      </w:r>
    </w:p>
    <w:p w14:paraId="4A7E7B6E" w14:textId="35234CA3" w:rsidR="1670169D" w:rsidRDefault="1670169D" w:rsidP="1670169D">
      <w:pPr>
        <w:shd w:val="clear" w:color="auto" w:fill="FFFFFF" w:themeFill="background1"/>
        <w:rPr>
          <w:rFonts w:ascii="Calibri" w:eastAsia="Calibri" w:hAnsi="Calibri" w:cs="Calibri"/>
          <w:b/>
          <w:bCs/>
          <w:color w:val="000000" w:themeColor="text1"/>
          <w:lang w:val="en-IN"/>
        </w:rPr>
      </w:pPr>
    </w:p>
    <w:p w14:paraId="461D0AF9" w14:textId="037D92E4" w:rsidR="14BA570C" w:rsidRDefault="14BA570C" w:rsidP="00FA35E5">
      <w:pPr>
        <w:shd w:val="clear" w:color="auto" w:fill="FFFFFF" w:themeFill="background1"/>
        <w:rPr>
          <w:rFonts w:ascii="Calibri" w:eastAsia="Calibri" w:hAnsi="Calibri" w:cs="Calibri"/>
          <w:b/>
          <w:bCs/>
          <w:color w:val="000000" w:themeColor="text1"/>
          <w:lang w:val="en-IN"/>
        </w:rPr>
      </w:pPr>
      <w:r w:rsidRPr="4F16CAAB">
        <w:rPr>
          <w:rFonts w:ascii="Calibri" w:eastAsia="Calibri" w:hAnsi="Calibri" w:cs="Calibri"/>
          <w:b/>
          <w:bCs/>
          <w:color w:val="000000" w:themeColor="text1"/>
          <w:lang w:val="en-IN"/>
        </w:rPr>
        <w:t>About BOSAYA (denosumab-kyqq)</w:t>
      </w:r>
    </w:p>
    <w:p w14:paraId="34DD7F5A" w14:textId="249738E0" w:rsidR="14BA570C" w:rsidRDefault="14BA570C" w:rsidP="00FA35E5">
      <w:pPr>
        <w:ind w:left="820"/>
        <w:rPr>
          <w:rFonts w:ascii="Calibri" w:eastAsia="Calibri" w:hAnsi="Calibri" w:cs="Calibri"/>
          <w:b/>
          <w:bCs/>
          <w:lang w:val="en-IN"/>
        </w:rPr>
      </w:pPr>
      <w:r w:rsidRPr="4F16CAAB">
        <w:rPr>
          <w:rFonts w:ascii="Calibri" w:eastAsia="Calibri" w:hAnsi="Calibri" w:cs="Calibri"/>
          <w:b/>
          <w:bCs/>
          <w:lang w:val="en-IN"/>
        </w:rPr>
        <w:t xml:space="preserve"> </w:t>
      </w:r>
    </w:p>
    <w:tbl>
      <w:tblPr>
        <w:tblW w:w="10045" w:type="dxa"/>
        <w:tblInd w:w="-10" w:type="dxa"/>
        <w:tblLayout w:type="fixed"/>
        <w:tblLook w:val="04A0" w:firstRow="1" w:lastRow="0" w:firstColumn="1" w:lastColumn="0" w:noHBand="0" w:noVBand="1"/>
      </w:tblPr>
      <w:tblGrid>
        <w:gridCol w:w="10045"/>
      </w:tblGrid>
      <w:tr w:rsidR="4F16CAAB" w14:paraId="6842007C" w14:textId="77777777" w:rsidTr="00FA35E5">
        <w:trPr>
          <w:trHeight w:val="300"/>
        </w:trPr>
        <w:tc>
          <w:tcPr>
            <w:tcW w:w="10045" w:type="dxa"/>
            <w:tcBorders>
              <w:top w:val="single" w:sz="8" w:space="0" w:color="auto"/>
              <w:left w:val="single" w:sz="8" w:space="0" w:color="auto"/>
              <w:bottom w:val="single" w:sz="8" w:space="0" w:color="auto"/>
              <w:right w:val="single" w:sz="8" w:space="0" w:color="auto"/>
            </w:tcBorders>
            <w:tcMar>
              <w:left w:w="108" w:type="dxa"/>
              <w:right w:w="108" w:type="dxa"/>
            </w:tcMar>
          </w:tcPr>
          <w:p w14:paraId="5A211171" w14:textId="3E1CFA52" w:rsidR="4F16CAAB" w:rsidRDefault="4F16CAAB" w:rsidP="00FA35E5">
            <w:pPr>
              <w:spacing w:before="18"/>
              <w:ind w:left="4"/>
              <w:jc w:val="center"/>
              <w:rPr>
                <w:rFonts w:ascii="Calibri" w:eastAsia="Calibri" w:hAnsi="Calibri" w:cs="Calibri"/>
                <w:b/>
                <w:bCs/>
                <w:lang w:val="en-IN"/>
              </w:rPr>
            </w:pPr>
            <w:r w:rsidRPr="4F16CAAB">
              <w:rPr>
                <w:rFonts w:ascii="Calibri" w:eastAsia="Calibri" w:hAnsi="Calibri" w:cs="Calibri"/>
                <w:b/>
                <w:bCs/>
                <w:lang w:val="en-IN"/>
              </w:rPr>
              <w:t>WARNING: SEVERE HYPOCALCEMIA IN PATIENTS WITH ADVANCED KIDNEY DISEASE</w:t>
            </w:r>
          </w:p>
          <w:p w14:paraId="1A1DA4BE" w14:textId="3276ECF3" w:rsidR="4F16CAAB" w:rsidRDefault="4F16CAAB" w:rsidP="00FA35E5">
            <w:pPr>
              <w:spacing w:before="2"/>
              <w:ind w:left="4" w:right="4"/>
              <w:jc w:val="center"/>
              <w:rPr>
                <w:rFonts w:ascii="Calibri" w:eastAsia="Calibri" w:hAnsi="Calibri" w:cs="Calibri"/>
                <w:b/>
                <w:bCs/>
                <w:i/>
                <w:iCs/>
                <w:lang w:val="en-IN"/>
              </w:rPr>
            </w:pPr>
            <w:r w:rsidRPr="4F16CAAB">
              <w:rPr>
                <w:rFonts w:ascii="Calibri" w:eastAsia="Calibri" w:hAnsi="Calibri" w:cs="Calibri"/>
                <w:b/>
                <w:bCs/>
                <w:i/>
                <w:iCs/>
                <w:lang w:val="en-IN"/>
              </w:rPr>
              <w:t>See full prescribing information for complete boxed warning.</w:t>
            </w:r>
          </w:p>
          <w:p w14:paraId="339226E8" w14:textId="4CAD883B" w:rsidR="4F16CAAB" w:rsidRDefault="4F16CAAB" w:rsidP="00FA35E5">
            <w:pPr>
              <w:spacing w:before="2"/>
              <w:ind w:left="4" w:right="4"/>
              <w:rPr>
                <w:rFonts w:ascii="Calibri" w:eastAsia="Calibri" w:hAnsi="Calibri" w:cs="Calibri"/>
                <w:b/>
                <w:bCs/>
                <w:i/>
                <w:iCs/>
                <w:lang w:val="en-IN"/>
              </w:rPr>
            </w:pPr>
            <w:r w:rsidRPr="4F16CAAB">
              <w:rPr>
                <w:rFonts w:ascii="Calibri" w:eastAsia="Calibri" w:hAnsi="Calibri" w:cs="Calibri"/>
                <w:b/>
                <w:bCs/>
                <w:i/>
                <w:iCs/>
                <w:lang w:val="en-IN"/>
              </w:rPr>
              <w:t xml:space="preserve"> </w:t>
            </w:r>
          </w:p>
          <w:p w14:paraId="59D4769B" w14:textId="349E7ADA" w:rsidR="4F16CAAB" w:rsidRDefault="4F16CAAB" w:rsidP="00FA35E5">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Patients with advanced chronic kidney disease are at greater risk of severe hypocalcemia following denosumab products administration. Severe hypocalcemia resulting in hospitalization, life-threatening events and fatal cases have been reported. </w:t>
            </w:r>
          </w:p>
          <w:p w14:paraId="63F3746E" w14:textId="66332330" w:rsidR="4F16CAAB" w:rsidRDefault="4F16CAAB" w:rsidP="00FA35E5">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The presence of chronic kidney disease-mineral bone disorder (CKD-MBD) markedly increases the risk of hypocalcemia. </w:t>
            </w:r>
          </w:p>
          <w:p w14:paraId="6151B396" w14:textId="2A7D2F3D" w:rsidR="4F16CAAB" w:rsidRDefault="4F16CAAB" w:rsidP="00FA35E5">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Prior to initiating BOSAYA in patients with advanced chronic kidney disease, evaluate for the presence of CKD-MBD. Treatment with BOSAYA in these patients should be supervised by a healthcare provider with expertise in the diagnosis and management of CKD-MBD. </w:t>
            </w:r>
          </w:p>
        </w:tc>
      </w:tr>
    </w:tbl>
    <w:p w14:paraId="5CC68F6C" w14:textId="7895F5C0" w:rsidR="14BA570C" w:rsidRDefault="14BA570C" w:rsidP="00FA35E5">
      <w:pPr>
        <w:tabs>
          <w:tab w:val="left" w:pos="759"/>
          <w:tab w:val="left" w:pos="4630"/>
        </w:tabs>
        <w:ind w:left="720"/>
        <w:rPr>
          <w:rFonts w:ascii="Calibri" w:eastAsia="Calibri" w:hAnsi="Calibri" w:cs="Calibri"/>
          <w:lang w:val="en-IN"/>
        </w:rPr>
      </w:pPr>
      <w:r w:rsidRPr="4F16CAAB">
        <w:rPr>
          <w:rFonts w:ascii="Calibri" w:eastAsia="Calibri" w:hAnsi="Calibri" w:cs="Calibri"/>
          <w:lang w:val="en-IN"/>
        </w:rPr>
        <w:t xml:space="preserve"> </w:t>
      </w:r>
    </w:p>
    <w:p w14:paraId="67EE374F" w14:textId="439198BB" w:rsidR="14BA570C" w:rsidRDefault="14BA570C" w:rsidP="00FA35E5">
      <w:pPr>
        <w:pStyle w:val="ListParagraph"/>
        <w:ind w:left="284" w:hanging="284"/>
        <w:rPr>
          <w:rFonts w:eastAsia="Calibri"/>
          <w:lang w:val="en-IN"/>
        </w:rPr>
      </w:pPr>
      <w:r w:rsidRPr="632EC557">
        <w:rPr>
          <w:rFonts w:eastAsia="Calibri"/>
          <w:b/>
          <w:bCs/>
          <w:color w:val="000000" w:themeColor="text1"/>
          <w:sz w:val="24"/>
          <w:szCs w:val="24"/>
          <w:lang w:val="en-IN"/>
        </w:rPr>
        <w:t>Warnings and Precautions:</w:t>
      </w:r>
    </w:p>
    <w:p w14:paraId="67A76B6D" w14:textId="79275D43" w:rsidR="14BA570C" w:rsidRDefault="14BA570C" w:rsidP="00FA35E5">
      <w:pPr>
        <w:pStyle w:val="ListParagraph"/>
        <w:numPr>
          <w:ilvl w:val="0"/>
          <w:numId w:val="13"/>
        </w:numPr>
        <w:ind w:left="284" w:hanging="284"/>
        <w:rPr>
          <w:rFonts w:eastAsia="Calibri"/>
          <w:lang w:val="en-IN"/>
        </w:rPr>
      </w:pPr>
      <w:r w:rsidRPr="632EC557">
        <w:rPr>
          <w:rFonts w:eastAsia="Calibri"/>
          <w:sz w:val="24"/>
          <w:szCs w:val="24"/>
          <w:lang w:val="en-IN"/>
        </w:rPr>
        <w:t xml:space="preserve">Pre-existing hypocalcemia must be corrected before initiating BOSAYA. </w:t>
      </w:r>
      <w:r w:rsidRPr="00621891">
        <w:rPr>
          <w:rFonts w:eastAsia="Calibri"/>
          <w:sz w:val="24"/>
          <w:szCs w:val="24"/>
          <w:lang w:val="en-IN"/>
        </w:rPr>
        <w:t>May worsen, especially in patients with renal impairment.</w:t>
      </w:r>
      <w:r w:rsidRPr="632EC557">
        <w:rPr>
          <w:rFonts w:eastAsia="Calibri"/>
          <w:sz w:val="24"/>
          <w:szCs w:val="24"/>
          <w:lang w:val="en-IN"/>
        </w:rPr>
        <w:t xml:space="preserve"> Adequately supplement all patients with calcium and vitamin D. Concomitant use of calcimimetic drugs may also worsen hypocalcemia risk. Evaluate for presence of chronic kidney disease mineral-bone disorder. Monitor serum calcium. </w:t>
      </w:r>
    </w:p>
    <w:p w14:paraId="08F38547" w14:textId="20ACF7CA"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Patients receiving BOSAYA should not receive other denosumab products concomitantly. </w:t>
      </w:r>
    </w:p>
    <w:p w14:paraId="18B77A33" w14:textId="61326973"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Hypersensitivity including anaphylactic reactions may occur. Discontinue permanently if a clinically significant reaction occurs. </w:t>
      </w:r>
    </w:p>
    <w:p w14:paraId="225EDECD" w14:textId="6F32D14E"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Osteonecrosis of the jaw has been reported with denosumab products. Monitor for symptoms. </w:t>
      </w:r>
    </w:p>
    <w:p w14:paraId="59FB6367" w14:textId="11F88399"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lastRenderedPageBreak/>
        <w:t xml:space="preserve">Atypical femoral fractures: Have been reported. Evaluate patients with thigh or groin pain to rule out a femoral fracture. </w:t>
      </w:r>
    </w:p>
    <w:p w14:paraId="73876016" w14:textId="3CC2140D"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Multiple vertebral fractures have been reported following treatment discontinuation. Patients should be transitioned to another antiresorptive agent if BOSAYA is discontinued. </w:t>
      </w:r>
    </w:p>
    <w:p w14:paraId="2E1A06FC" w14:textId="690CDDF7"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Serious infections including skin infections may occur, including those leading to hospitalization. Advise patients to seek prompt medical attention if they develop signs or symptoms of infection, including cellulitis. </w:t>
      </w:r>
    </w:p>
    <w:p w14:paraId="0DCAE8D2" w14:textId="702F61BC" w:rsidR="14BA570C" w:rsidRDefault="14BA570C" w:rsidP="00FA35E5">
      <w:pPr>
        <w:pStyle w:val="ListParagraph"/>
        <w:numPr>
          <w:ilvl w:val="0"/>
          <w:numId w:val="13"/>
        </w:numPr>
        <w:ind w:left="284" w:hanging="284"/>
        <w:rPr>
          <w:rFonts w:eastAsia="Calibri"/>
          <w:lang w:val="en-IN"/>
        </w:rPr>
      </w:pPr>
      <w:r w:rsidRPr="632EC557">
        <w:rPr>
          <w:rFonts w:eastAsia="Calibri"/>
          <w:sz w:val="24"/>
          <w:szCs w:val="24"/>
          <w:lang w:val="en-IN"/>
        </w:rPr>
        <w:t xml:space="preserve">Dermatologic reactions such as, dermatitis, rashes, and eczema have been reported. Consider discontinuing BOSAYA if severe symptoms develop. </w:t>
      </w:r>
    </w:p>
    <w:p w14:paraId="4D64B41C" w14:textId="6992F94F" w:rsidR="00311828" w:rsidRDefault="7C4551F3" w:rsidP="00FA35E5">
      <w:pPr>
        <w:pStyle w:val="ListParagraph"/>
        <w:numPr>
          <w:ilvl w:val="0"/>
          <w:numId w:val="13"/>
        </w:numPr>
        <w:ind w:left="284" w:hanging="284"/>
        <w:rPr>
          <w:rFonts w:eastAsia="Calibri"/>
          <w:lang w:val="en-IN"/>
        </w:rPr>
      </w:pPr>
      <w:r w:rsidRPr="451B0BF8">
        <w:rPr>
          <w:rFonts w:eastAsia="Calibri"/>
          <w:sz w:val="24"/>
          <w:szCs w:val="24"/>
          <w:lang w:val="en-IN"/>
        </w:rPr>
        <w:t xml:space="preserve">Severe bone, joint, muscle pain may occur. Discontinue use if severe symptoms develop. </w:t>
      </w:r>
    </w:p>
    <w:p w14:paraId="06B0A867" w14:textId="55899DB4" w:rsidR="14BA570C" w:rsidRDefault="14BA570C" w:rsidP="00FA35E5">
      <w:pPr>
        <w:pStyle w:val="ListParagraph"/>
        <w:numPr>
          <w:ilvl w:val="0"/>
          <w:numId w:val="13"/>
        </w:numPr>
        <w:ind w:left="284" w:hanging="284"/>
        <w:rPr>
          <w:rFonts w:eastAsia="Calibri"/>
          <w:lang w:val="en-IN"/>
        </w:rPr>
      </w:pPr>
      <w:r w:rsidRPr="1670169D">
        <w:rPr>
          <w:rFonts w:eastAsia="Calibri"/>
          <w:sz w:val="24"/>
          <w:szCs w:val="24"/>
          <w:lang w:val="en-IN"/>
        </w:rPr>
        <w:t xml:space="preserve">Significant suppression of bone turnover has been demonstrated. Monitor for consequences of bone over-suppression. </w:t>
      </w:r>
    </w:p>
    <w:p w14:paraId="3BFDCFB1" w14:textId="32E1E46C" w:rsidR="1670169D" w:rsidRDefault="1670169D" w:rsidP="1670169D">
      <w:pPr>
        <w:shd w:val="clear" w:color="auto" w:fill="FFFFFF" w:themeFill="background1"/>
        <w:rPr>
          <w:rFonts w:ascii="Calibri" w:eastAsia="Calibri" w:hAnsi="Calibri" w:cs="Calibri"/>
          <w:b/>
          <w:bCs/>
          <w:color w:val="000000" w:themeColor="text1"/>
          <w:lang w:val="en-IN"/>
        </w:rPr>
      </w:pPr>
    </w:p>
    <w:p w14:paraId="389937F6" w14:textId="3B5EE456" w:rsidR="14BA570C" w:rsidRDefault="14BA570C" w:rsidP="00FA35E5">
      <w:pPr>
        <w:shd w:val="clear" w:color="auto" w:fill="FFFFFF" w:themeFill="background1"/>
        <w:rPr>
          <w:rFonts w:ascii="Calibri" w:eastAsia="Calibri" w:hAnsi="Calibri" w:cs="Calibri"/>
          <w:b/>
          <w:bCs/>
          <w:color w:val="000000" w:themeColor="text1"/>
          <w:lang w:val="en-IN"/>
        </w:rPr>
      </w:pPr>
      <w:r w:rsidRPr="4F16CAAB">
        <w:rPr>
          <w:rFonts w:ascii="Calibri" w:eastAsia="Calibri" w:hAnsi="Calibri" w:cs="Calibri"/>
          <w:b/>
          <w:bCs/>
          <w:color w:val="000000" w:themeColor="text1"/>
          <w:lang w:val="en-IN"/>
        </w:rPr>
        <w:t>Adverse reactions:</w:t>
      </w:r>
    </w:p>
    <w:p w14:paraId="2425D32A" w14:textId="3BE79936"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Postmenopausal osteoporosis: Most common adverse reactions (&gt; 5% and more common than placebo) were: back pain, pain in extremity, hypercholesterolemia, musculoskeletal pain, and cystitis. Pancreatitis has been reported in clinical trials. </w:t>
      </w:r>
    </w:p>
    <w:p w14:paraId="4D03EDFF" w14:textId="050E47AB"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Male osteoporosis: Most common adverse reactions (&gt; 5% and more common than placebo) were: back pain, arthralgia, and nasopharyngitis. </w:t>
      </w:r>
    </w:p>
    <w:p w14:paraId="6BE89A32" w14:textId="2C99F337"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Glucocorticoid-induced osteoporosis: Most common adverse reactions (&gt; 3% and more common than active-control group) were: back pain, hypertension, bronchitis, and headache. </w:t>
      </w:r>
    </w:p>
    <w:p w14:paraId="11B36C8E" w14:textId="240CA2A8" w:rsidR="14BA570C" w:rsidRDefault="14BA570C" w:rsidP="00FA35E5">
      <w:pPr>
        <w:pStyle w:val="ListParagraph"/>
        <w:numPr>
          <w:ilvl w:val="0"/>
          <w:numId w:val="13"/>
        </w:numPr>
        <w:ind w:left="284" w:hanging="284"/>
        <w:rPr>
          <w:rFonts w:eastAsia="Calibri"/>
          <w:lang w:val="en-IN"/>
        </w:rPr>
      </w:pPr>
      <w:r w:rsidRPr="1670169D">
        <w:rPr>
          <w:rFonts w:eastAsia="Calibri"/>
          <w:sz w:val="24"/>
          <w:szCs w:val="24"/>
          <w:lang w:val="en-IN"/>
        </w:rPr>
        <w:t xml:space="preserve">Bone loss due to hormone ablation for cancer: Most common adverse reactions (≥ 10% and more common than placebo) were: arthralgia and back pain. Pain in extremity and musculoskeletal pain have also been reported in clinical trials. </w:t>
      </w:r>
    </w:p>
    <w:p w14:paraId="3EBE1AB3" w14:textId="5AC75E19" w:rsidR="1670169D" w:rsidRDefault="1670169D" w:rsidP="1670169D">
      <w:pPr>
        <w:shd w:val="clear" w:color="auto" w:fill="FFFFFF" w:themeFill="background1"/>
        <w:rPr>
          <w:rFonts w:ascii="Calibri" w:eastAsia="Calibri" w:hAnsi="Calibri" w:cs="Calibri"/>
          <w:b/>
          <w:bCs/>
          <w:color w:val="000000" w:themeColor="text1"/>
          <w:lang w:val="en-IN"/>
        </w:rPr>
      </w:pPr>
    </w:p>
    <w:p w14:paraId="05AE7C29" w14:textId="73E42275" w:rsidR="14BA570C" w:rsidRDefault="14BA570C" w:rsidP="00FA35E5">
      <w:pPr>
        <w:shd w:val="clear" w:color="auto" w:fill="FFFFFF" w:themeFill="background1"/>
        <w:rPr>
          <w:rFonts w:ascii="Calibri" w:eastAsia="Calibri" w:hAnsi="Calibri" w:cs="Calibri"/>
          <w:b/>
          <w:bCs/>
          <w:color w:val="000000" w:themeColor="text1"/>
          <w:lang w:val="en-IN"/>
        </w:rPr>
      </w:pPr>
      <w:r w:rsidRPr="4F16CAAB">
        <w:rPr>
          <w:rFonts w:ascii="Calibri" w:eastAsia="Calibri" w:hAnsi="Calibri" w:cs="Calibri"/>
          <w:b/>
          <w:bCs/>
          <w:color w:val="000000" w:themeColor="text1"/>
          <w:lang w:val="en-IN"/>
        </w:rPr>
        <w:t>Use in Specific Populations:</w:t>
      </w:r>
    </w:p>
    <w:p w14:paraId="3426B65F" w14:textId="3467DE19" w:rsidR="14BA570C" w:rsidRDefault="14BA570C" w:rsidP="00FA35E5">
      <w:pPr>
        <w:pStyle w:val="ListParagraph"/>
        <w:numPr>
          <w:ilvl w:val="0"/>
          <w:numId w:val="13"/>
        </w:numPr>
        <w:ind w:left="284" w:hanging="284"/>
        <w:rPr>
          <w:rFonts w:eastAsia="Calibri"/>
          <w:lang w:val="en-IN"/>
        </w:rPr>
      </w:pPr>
      <w:r w:rsidRPr="4F16CAAB">
        <w:rPr>
          <w:rFonts w:eastAsia="Calibri"/>
          <w:sz w:val="24"/>
          <w:szCs w:val="24"/>
          <w:lang w:val="en-IN"/>
        </w:rPr>
        <w:t xml:space="preserve">Pregnant women and females of reproductive potential: Denosumab products may cause fetal harm when administered to pregnant women. Advise females of reproductive potential to use effective contraception during therapy, and for at least 5 months after the last dose of BOSAYA. </w:t>
      </w:r>
    </w:p>
    <w:p w14:paraId="7BCBAE46" w14:textId="717F9E57" w:rsidR="4F16CAAB" w:rsidRDefault="14BA570C" w:rsidP="00FA35E5">
      <w:pPr>
        <w:pStyle w:val="ListParagraph"/>
        <w:numPr>
          <w:ilvl w:val="0"/>
          <w:numId w:val="13"/>
        </w:numPr>
        <w:ind w:left="284" w:hanging="284"/>
        <w:rPr>
          <w:rFonts w:eastAsia="Calibri"/>
          <w:lang w:val="en-IN"/>
        </w:rPr>
      </w:pPr>
      <w:r w:rsidRPr="1670169D">
        <w:rPr>
          <w:rFonts w:eastAsia="Calibri"/>
          <w:sz w:val="24"/>
          <w:szCs w:val="24"/>
          <w:lang w:val="en-IN"/>
        </w:rPr>
        <w:t xml:space="preserve">Pediatric patients: BOSAYA is not approved for use in pediatric patients. </w:t>
      </w:r>
    </w:p>
    <w:p w14:paraId="4395FA17" w14:textId="28FE46DF" w:rsidR="4F16CAAB" w:rsidRDefault="14BA570C" w:rsidP="00FA35E5">
      <w:pPr>
        <w:pStyle w:val="ListParagraph"/>
        <w:numPr>
          <w:ilvl w:val="0"/>
          <w:numId w:val="13"/>
        </w:numPr>
        <w:ind w:left="284" w:hanging="284"/>
        <w:rPr>
          <w:rFonts w:eastAsia="Calibri"/>
          <w:lang w:val="en-IN"/>
        </w:rPr>
      </w:pPr>
      <w:r w:rsidRPr="1670169D">
        <w:rPr>
          <w:rFonts w:eastAsia="Calibri"/>
          <w:sz w:val="24"/>
          <w:szCs w:val="24"/>
          <w:lang w:val="en-IN"/>
        </w:rPr>
        <w:t xml:space="preserve">Renal impairment: No dose adjustment is necessary in patients with renal impairment. Patients with advanced chronic kidney disease (eGFR&lt;30 </w:t>
      </w:r>
      <w:r w:rsidR="003615C6" w:rsidRPr="003615C6">
        <w:rPr>
          <w:rFonts w:eastAsia="Calibri"/>
          <w:sz w:val="24"/>
          <w:szCs w:val="24"/>
          <w:lang w:val="en-IN"/>
        </w:rPr>
        <w:t>mL/min/1.73</w:t>
      </w:r>
      <w:r w:rsidRPr="1670169D">
        <w:rPr>
          <w:rFonts w:eastAsia="Calibri"/>
          <w:sz w:val="24"/>
          <w:szCs w:val="24"/>
          <w:lang w:val="en-IN"/>
        </w:rPr>
        <w:t xml:space="preserve"> m</w:t>
      </w:r>
      <w:r w:rsidRPr="1670169D">
        <w:rPr>
          <w:rFonts w:eastAsia="Calibri"/>
          <w:sz w:val="24"/>
          <w:szCs w:val="24"/>
          <w:vertAlign w:val="superscript"/>
          <w:lang w:val="en-IN"/>
        </w:rPr>
        <w:t>2</w:t>
      </w:r>
      <w:r w:rsidRPr="1670169D">
        <w:rPr>
          <w:rFonts w:eastAsia="Calibri"/>
          <w:sz w:val="24"/>
          <w:szCs w:val="24"/>
          <w:lang w:val="en-IN"/>
        </w:rPr>
        <w:t xml:space="preserve">), including dialysis-dependent patients, are at greater risk of severe hypocalcemia. The presence of underlying chronic kidney disease-mineral bone disorder markedly increases the risk of hypocalcemia. </w:t>
      </w:r>
    </w:p>
    <w:p w14:paraId="34BF1832" w14:textId="2040CD41" w:rsidR="27F0A7A4" w:rsidRDefault="27F0A7A4" w:rsidP="27F0A7A4">
      <w:pPr>
        <w:shd w:val="clear" w:color="auto" w:fill="FFFFFF" w:themeFill="background1"/>
        <w:rPr>
          <w:rFonts w:asciiTheme="minorHAnsi" w:hAnsiTheme="minorHAnsi" w:cstheme="minorBidi"/>
          <w:color w:val="000000" w:themeColor="text1"/>
          <w:lang w:val="en-IN"/>
        </w:rPr>
      </w:pPr>
    </w:p>
    <w:p w14:paraId="563FD1F3" w14:textId="77777777" w:rsidR="00FF776F" w:rsidRPr="00FA35E5" w:rsidRDefault="00FF776F" w:rsidP="00FF776F">
      <w:pPr>
        <w:shd w:val="clear" w:color="auto" w:fill="FFFFFF" w:themeFill="background1"/>
        <w:rPr>
          <w:rFonts w:asciiTheme="minorHAnsi" w:eastAsia="Calibri" w:hAnsiTheme="minorHAnsi" w:cstheme="minorBidi"/>
          <w:lang w:val="en-IN"/>
        </w:rPr>
      </w:pPr>
      <w:r w:rsidRPr="00FA35E5">
        <w:rPr>
          <w:rFonts w:asciiTheme="minorHAnsi" w:eastAsia="Calibri" w:hAnsiTheme="minorHAnsi" w:cstheme="minorBidi"/>
          <w:b/>
          <w:color w:val="000000" w:themeColor="text1"/>
          <w:lang w:val="en-IN"/>
        </w:rPr>
        <w:t>About AUKELSO (denosumab-kyqq)</w:t>
      </w:r>
    </w:p>
    <w:p w14:paraId="69664DD0" w14:textId="77777777" w:rsidR="00FF776F" w:rsidRPr="00FA35E5" w:rsidRDefault="00FF776F" w:rsidP="00FF776F">
      <w:pPr>
        <w:shd w:val="clear" w:color="auto" w:fill="FFFFFF" w:themeFill="background1"/>
        <w:rPr>
          <w:rFonts w:asciiTheme="minorHAnsi" w:eastAsia="Calibri" w:hAnsiTheme="minorHAnsi" w:cstheme="minorBidi"/>
          <w:b/>
          <w:u w:val="single"/>
          <w:lang w:val="en-IN"/>
        </w:rPr>
      </w:pPr>
    </w:p>
    <w:p w14:paraId="14C40C0B" w14:textId="77777777" w:rsidR="00FF776F" w:rsidRPr="00456980" w:rsidRDefault="00FF776F" w:rsidP="00FF776F">
      <w:pPr>
        <w:shd w:val="clear" w:color="auto" w:fill="FFFFFF" w:themeFill="background1"/>
        <w:rPr>
          <w:rFonts w:asciiTheme="minorHAnsi" w:eastAsia="Calibri" w:hAnsiTheme="minorHAnsi" w:cstheme="minorBidi"/>
          <w:sz w:val="22"/>
          <w:szCs w:val="22"/>
          <w:lang w:val="en-IN"/>
        </w:rPr>
      </w:pPr>
      <w:r w:rsidRPr="00456980">
        <w:rPr>
          <w:rFonts w:asciiTheme="minorHAnsi" w:eastAsia="Calibri" w:hAnsiTheme="minorHAnsi" w:cstheme="minorBidi"/>
          <w:b/>
          <w:lang w:val="en-IN"/>
        </w:rPr>
        <w:t>Warnings and Precautions:</w:t>
      </w:r>
    </w:p>
    <w:p w14:paraId="400EAF8E" w14:textId="77777777" w:rsidR="00FF776F" w:rsidRDefault="00FF776F" w:rsidP="00FF776F">
      <w:pPr>
        <w:pStyle w:val="ListParagraph"/>
        <w:numPr>
          <w:ilvl w:val="0"/>
          <w:numId w:val="15"/>
        </w:numPr>
        <w:ind w:left="357" w:hanging="357"/>
        <w:rPr>
          <w:rFonts w:eastAsia="Calibri"/>
          <w:lang w:val="en-IN"/>
        </w:rPr>
      </w:pPr>
      <w:r w:rsidRPr="632EC557">
        <w:rPr>
          <w:rFonts w:eastAsia="Calibri"/>
          <w:sz w:val="24"/>
          <w:szCs w:val="24"/>
          <w:lang w:val="en-IN"/>
        </w:rPr>
        <w:t xml:space="preserve">Patients receiving </w:t>
      </w:r>
      <w:r w:rsidRPr="632EC557">
        <w:rPr>
          <w:rFonts w:eastAsia="Calibri"/>
          <w:color w:val="000000" w:themeColor="text1"/>
          <w:sz w:val="24"/>
          <w:szCs w:val="24"/>
          <w:lang w:val="en-IN"/>
        </w:rPr>
        <w:t xml:space="preserve">AUKELSO </w:t>
      </w:r>
      <w:r w:rsidRPr="632EC557">
        <w:rPr>
          <w:rFonts w:eastAsia="Calibri"/>
          <w:sz w:val="24"/>
          <w:szCs w:val="24"/>
          <w:lang w:val="en-IN"/>
        </w:rPr>
        <w:t xml:space="preserve">should not receive other denosumab products concomitantly. </w:t>
      </w:r>
    </w:p>
    <w:p w14:paraId="0E719ED9" w14:textId="77777777" w:rsidR="00FF776F" w:rsidRDefault="00FF776F" w:rsidP="00FF776F">
      <w:pPr>
        <w:pStyle w:val="ListParagraph"/>
        <w:numPr>
          <w:ilvl w:val="0"/>
          <w:numId w:val="15"/>
        </w:numPr>
        <w:ind w:left="357" w:hanging="357"/>
        <w:rPr>
          <w:rFonts w:eastAsia="Calibri"/>
          <w:lang w:val="en-IN"/>
        </w:rPr>
      </w:pPr>
      <w:r w:rsidRPr="6EF632D2">
        <w:rPr>
          <w:rFonts w:eastAsia="Calibri"/>
          <w:sz w:val="24"/>
          <w:szCs w:val="24"/>
          <w:lang w:val="en-IN"/>
        </w:rPr>
        <w:t xml:space="preserve">Hypersensitivity reactions including anaphylaxis may occur. Discontinue permanently if a clinically significant reaction occurs. </w:t>
      </w:r>
    </w:p>
    <w:p w14:paraId="37E7B084" w14:textId="77777777" w:rsidR="00FF776F" w:rsidRDefault="00FF776F" w:rsidP="00FF776F">
      <w:pPr>
        <w:pStyle w:val="ListParagraph"/>
        <w:numPr>
          <w:ilvl w:val="0"/>
          <w:numId w:val="15"/>
        </w:numPr>
        <w:ind w:left="357" w:hanging="357"/>
        <w:rPr>
          <w:rFonts w:eastAsia="Calibri"/>
          <w:lang w:val="en-IN"/>
        </w:rPr>
      </w:pPr>
      <w:r w:rsidRPr="632EC557">
        <w:rPr>
          <w:rFonts w:eastAsia="Calibri"/>
          <w:sz w:val="24"/>
          <w:szCs w:val="24"/>
          <w:lang w:val="en-IN"/>
        </w:rPr>
        <w:t xml:space="preserve">Denosumab products can cause severe symptomatic hypocalcemia. Fatal cases have been reported with denosumab products use. Correct hypocalcemia prior to initiating </w:t>
      </w:r>
      <w:r w:rsidRPr="632EC557">
        <w:rPr>
          <w:rFonts w:eastAsia="Calibri"/>
          <w:color w:val="000000" w:themeColor="text1"/>
          <w:sz w:val="24"/>
          <w:szCs w:val="24"/>
          <w:lang w:val="en-IN"/>
        </w:rPr>
        <w:t>AUKELSO</w:t>
      </w:r>
      <w:r w:rsidRPr="632EC557">
        <w:rPr>
          <w:rFonts w:eastAsia="Calibri"/>
          <w:sz w:val="24"/>
          <w:szCs w:val="24"/>
          <w:lang w:val="en-IN"/>
        </w:rPr>
        <w:t xml:space="preserve">. Monitor calcium levels during therapy, especially in the first weeks of initiating therapy, and adequately supplement all patients with calcium and vitamin D. </w:t>
      </w:r>
    </w:p>
    <w:p w14:paraId="4E6B8EF2" w14:textId="77777777" w:rsidR="00FF776F" w:rsidRDefault="00FF776F" w:rsidP="00FF776F">
      <w:pPr>
        <w:pStyle w:val="ListParagraph"/>
        <w:numPr>
          <w:ilvl w:val="0"/>
          <w:numId w:val="15"/>
        </w:numPr>
        <w:ind w:left="357" w:hanging="357"/>
        <w:rPr>
          <w:rFonts w:eastAsia="Calibri"/>
          <w:lang w:val="en-IN"/>
        </w:rPr>
      </w:pPr>
      <w:r w:rsidRPr="6EF632D2">
        <w:rPr>
          <w:rFonts w:eastAsia="Calibri"/>
          <w:sz w:val="24"/>
          <w:szCs w:val="24"/>
          <w:lang w:val="en-IN"/>
        </w:rPr>
        <w:lastRenderedPageBreak/>
        <w:t xml:space="preserve">Osteonecrosis of the jaw (ONJ) has been reported in patients receiving denosumab products. Perform an oral examination prior to starting </w:t>
      </w:r>
      <w:r w:rsidRPr="632EC557">
        <w:rPr>
          <w:rFonts w:eastAsia="Calibri"/>
          <w:color w:val="000000" w:themeColor="text1"/>
          <w:sz w:val="24"/>
          <w:szCs w:val="24"/>
          <w:lang w:val="en-IN"/>
        </w:rPr>
        <w:t>AUKELSO</w:t>
      </w:r>
      <w:r w:rsidRPr="5808C664">
        <w:rPr>
          <w:rFonts w:eastAsia="Calibri"/>
          <w:sz w:val="24"/>
          <w:szCs w:val="24"/>
          <w:lang w:val="en-IN"/>
        </w:rPr>
        <w:t>.</w:t>
      </w:r>
      <w:r w:rsidRPr="6EF632D2">
        <w:rPr>
          <w:rFonts w:eastAsia="Calibri"/>
          <w:sz w:val="24"/>
          <w:szCs w:val="24"/>
          <w:lang w:val="en-IN"/>
        </w:rPr>
        <w:t xml:space="preserve"> Monitor for symptoms. Avoid invasive dental procedures during treatment with </w:t>
      </w:r>
      <w:r w:rsidRPr="632EC557">
        <w:rPr>
          <w:rFonts w:eastAsia="Calibri"/>
          <w:color w:val="000000" w:themeColor="text1"/>
          <w:sz w:val="24"/>
          <w:szCs w:val="24"/>
          <w:lang w:val="en-IN"/>
        </w:rPr>
        <w:t>AUKELSO</w:t>
      </w:r>
      <w:r w:rsidRPr="5808C664">
        <w:rPr>
          <w:rFonts w:eastAsia="Calibri"/>
          <w:sz w:val="24"/>
          <w:szCs w:val="24"/>
          <w:lang w:val="en-IN"/>
        </w:rPr>
        <w:t xml:space="preserve">. </w:t>
      </w:r>
    </w:p>
    <w:p w14:paraId="0F57AF56"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Evaluate patients with thigh or groin pain to rule out a femoral fracture. </w:t>
      </w:r>
    </w:p>
    <w:p w14:paraId="31EE2C6B"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Hypercalcemia Following Treatment Discontinuation in Patients with Giant Cell Tumor of Bone and in Patients with Growing Skeletons, patients should be monitored for signs and symptoms of </w:t>
      </w:r>
      <w:proofErr w:type="gramStart"/>
      <w:r w:rsidRPr="4F16CAAB">
        <w:rPr>
          <w:rFonts w:eastAsia="Calibri"/>
          <w:sz w:val="24"/>
          <w:szCs w:val="24"/>
          <w:lang w:val="en-IN"/>
        </w:rPr>
        <w:t>hypercalcemia, and</w:t>
      </w:r>
      <w:proofErr w:type="gramEnd"/>
      <w:r w:rsidRPr="4F16CAAB">
        <w:rPr>
          <w:rFonts w:eastAsia="Calibri"/>
          <w:sz w:val="24"/>
          <w:szCs w:val="24"/>
          <w:lang w:val="en-IN"/>
        </w:rPr>
        <w:t xml:space="preserve"> manage as clinically appropriate. </w:t>
      </w:r>
    </w:p>
    <w:p w14:paraId="192AC4DD"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Multiple Vertebral Fractures (MVF) Following Treatment Discontinuation, when </w:t>
      </w:r>
      <w:r w:rsidRPr="4F16CAAB">
        <w:rPr>
          <w:rFonts w:eastAsia="Calibri"/>
          <w:color w:val="000000" w:themeColor="text1"/>
          <w:sz w:val="24"/>
          <w:szCs w:val="24"/>
          <w:lang w:val="en-IN"/>
        </w:rPr>
        <w:t xml:space="preserve">AUKELSO </w:t>
      </w:r>
      <w:r w:rsidRPr="4F16CAAB">
        <w:rPr>
          <w:rFonts w:eastAsia="Calibri"/>
          <w:sz w:val="24"/>
          <w:szCs w:val="24"/>
          <w:lang w:val="en-IN"/>
        </w:rPr>
        <w:t xml:space="preserve">treatment is discontinued, evaluate the individual patient’s risk for vertebral fractures. </w:t>
      </w:r>
    </w:p>
    <w:p w14:paraId="18CF0A69" w14:textId="77777777" w:rsidR="00FF776F" w:rsidRDefault="00FF776F" w:rsidP="00FF776F">
      <w:pPr>
        <w:pStyle w:val="ListParagraph"/>
        <w:numPr>
          <w:ilvl w:val="0"/>
          <w:numId w:val="15"/>
        </w:numPr>
        <w:ind w:left="357" w:hanging="357"/>
        <w:rPr>
          <w:rFonts w:eastAsia="Calibri"/>
          <w:lang w:val="en-IN"/>
        </w:rPr>
      </w:pPr>
      <w:r w:rsidRPr="1670169D">
        <w:rPr>
          <w:rFonts w:eastAsia="Calibri"/>
          <w:sz w:val="24"/>
          <w:szCs w:val="24"/>
          <w:lang w:val="en-IN"/>
        </w:rPr>
        <w:t xml:space="preserve">Embryo-Fetal Toxicity can cause fetal harm. Advise females of reproductive potential of potential risk to the fetus and to use effective contraception. </w:t>
      </w:r>
    </w:p>
    <w:p w14:paraId="59CF137E" w14:textId="77777777" w:rsidR="00FF776F" w:rsidRDefault="00FF776F" w:rsidP="00FF776F">
      <w:pPr>
        <w:pStyle w:val="ListParagraph"/>
        <w:ind w:left="357" w:hanging="357"/>
        <w:rPr>
          <w:rFonts w:eastAsia="Calibri"/>
          <w:lang w:val="en-IN"/>
        </w:rPr>
      </w:pPr>
    </w:p>
    <w:p w14:paraId="782BAF33" w14:textId="77777777" w:rsidR="00FF776F" w:rsidRDefault="00FF776F" w:rsidP="00FF776F">
      <w:pPr>
        <w:tabs>
          <w:tab w:val="left" w:pos="460"/>
        </w:tabs>
        <w:rPr>
          <w:rFonts w:ascii="Calibri" w:eastAsia="Calibri" w:hAnsi="Calibri" w:cs="Calibri"/>
          <w:b/>
          <w:bCs/>
          <w:lang w:val="en-IN"/>
        </w:rPr>
      </w:pPr>
      <w:r w:rsidRPr="4F16CAAB">
        <w:rPr>
          <w:rFonts w:ascii="Calibri" w:eastAsia="Calibri" w:hAnsi="Calibri" w:cs="Calibri"/>
          <w:b/>
          <w:bCs/>
          <w:lang w:val="en-IN"/>
        </w:rPr>
        <w:t>Adverse Reactions:</w:t>
      </w:r>
    </w:p>
    <w:p w14:paraId="3EED1CFB"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Bone Metastasis from Solid Tumors: Most common adverse reactions (≥ 25%) were fatigue/asthenia, hypophosphatemia, and nausea. </w:t>
      </w:r>
    </w:p>
    <w:p w14:paraId="297DA0ED"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Multiple Myeloma: Most common adverse reactions (≥ 10%) were diarrhea, nausea, anemia, back pain, thrombocytopenia, peripheral edema, hypocalcemia, upper respiratory tract infection, rash, and headache. </w:t>
      </w:r>
    </w:p>
    <w:p w14:paraId="53937279"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Giant Cell Tumor of Bone: Most common adverse reactions (≥ 10%) were arthralgia, headache, nausea, back pain, fatigue, and pain in extremity. </w:t>
      </w:r>
    </w:p>
    <w:p w14:paraId="5A9B65A5" w14:textId="77777777" w:rsidR="00FF776F" w:rsidRDefault="00FF776F" w:rsidP="00FF776F">
      <w:pPr>
        <w:pStyle w:val="ListParagraph"/>
        <w:numPr>
          <w:ilvl w:val="0"/>
          <w:numId w:val="15"/>
        </w:numPr>
        <w:ind w:left="357" w:hanging="357"/>
        <w:rPr>
          <w:rFonts w:eastAsia="Calibri"/>
          <w:lang w:val="en-IN"/>
        </w:rPr>
      </w:pPr>
      <w:r w:rsidRPr="1670169D">
        <w:rPr>
          <w:rFonts w:eastAsia="Calibri"/>
          <w:sz w:val="24"/>
          <w:szCs w:val="24"/>
          <w:lang w:val="en-IN"/>
        </w:rPr>
        <w:t>Hypercalcemia of Malignancy: Most common adverse reactions (&gt; 20%) were nausea, dyspnea, decreased appetite, headache, peripheral edema, vomiting, anemia, constipation, and diarrhea.</w:t>
      </w:r>
    </w:p>
    <w:p w14:paraId="1697550B" w14:textId="77777777" w:rsidR="00FF776F" w:rsidRDefault="00FF776F" w:rsidP="00FF776F">
      <w:pPr>
        <w:rPr>
          <w:rFonts w:ascii="Calibri" w:eastAsia="Calibri" w:hAnsi="Calibri" w:cs="Calibri"/>
          <w:b/>
          <w:bCs/>
          <w:lang w:val="en-IN"/>
        </w:rPr>
      </w:pPr>
    </w:p>
    <w:p w14:paraId="46A64244" w14:textId="31D0EAFE" w:rsidR="00FF776F" w:rsidRDefault="00FF776F" w:rsidP="00FF776F">
      <w:pPr>
        <w:rPr>
          <w:rFonts w:ascii="Calibri" w:eastAsia="Calibri" w:hAnsi="Calibri" w:cs="Calibri"/>
          <w:b/>
          <w:bCs/>
          <w:lang w:val="en-IN"/>
        </w:rPr>
      </w:pPr>
      <w:r w:rsidRPr="1670169D">
        <w:rPr>
          <w:rFonts w:ascii="Calibri" w:eastAsia="Calibri" w:hAnsi="Calibri" w:cs="Calibri"/>
          <w:b/>
          <w:bCs/>
          <w:lang w:val="en-IN"/>
        </w:rPr>
        <w:t>Use in Specific Populations</w:t>
      </w:r>
      <w:r w:rsidR="00F606FC">
        <w:rPr>
          <w:rFonts w:ascii="Calibri" w:eastAsia="Calibri" w:hAnsi="Calibri" w:cs="Calibri"/>
          <w:b/>
          <w:bCs/>
          <w:lang w:val="en-IN"/>
        </w:rPr>
        <w:t>:</w:t>
      </w:r>
    </w:p>
    <w:p w14:paraId="7348F82D" w14:textId="77777777" w:rsidR="00FF776F" w:rsidRDefault="00FF776F" w:rsidP="00FF776F">
      <w:pPr>
        <w:pStyle w:val="ListParagraph"/>
        <w:numPr>
          <w:ilvl w:val="0"/>
          <w:numId w:val="15"/>
        </w:numPr>
        <w:ind w:left="357" w:hanging="357"/>
        <w:rPr>
          <w:rFonts w:eastAsia="Calibri"/>
          <w:lang w:val="en-IN"/>
        </w:rPr>
      </w:pPr>
      <w:r w:rsidRPr="4F16CAAB">
        <w:rPr>
          <w:rFonts w:eastAsia="Calibri"/>
          <w:sz w:val="24"/>
          <w:szCs w:val="24"/>
          <w:lang w:val="en-IN"/>
        </w:rPr>
        <w:t xml:space="preserve">Pediatric patients: Recommended only for treatment of skeletally mature adolescents with giant cell tumor of bone. </w:t>
      </w:r>
    </w:p>
    <w:p w14:paraId="5165CF82" w14:textId="77777777" w:rsidR="00FF776F" w:rsidRDefault="00FF776F" w:rsidP="00FF776F">
      <w:pPr>
        <w:pStyle w:val="ListParagraph"/>
        <w:numPr>
          <w:ilvl w:val="0"/>
          <w:numId w:val="15"/>
        </w:numPr>
        <w:ind w:left="357" w:hanging="357"/>
        <w:rPr>
          <w:rFonts w:eastAsia="Calibri"/>
          <w:lang w:val="en-IN"/>
        </w:rPr>
      </w:pPr>
      <w:r w:rsidRPr="1670169D">
        <w:rPr>
          <w:rFonts w:eastAsia="Calibri"/>
          <w:sz w:val="24"/>
          <w:szCs w:val="24"/>
          <w:lang w:val="en-IN"/>
        </w:rPr>
        <w:t xml:space="preserve">Renal impairment: Patients with creatinine clearance less than 30 mL/min or receiving dialysis are at risk for hypocalcemia. Adequately supplement with calcium and vitamin D. </w:t>
      </w:r>
    </w:p>
    <w:p w14:paraId="612EAA15" w14:textId="77777777" w:rsidR="00FF776F" w:rsidRDefault="00FF776F" w:rsidP="27F0A7A4">
      <w:pPr>
        <w:shd w:val="clear" w:color="auto" w:fill="FFFFFF" w:themeFill="background1"/>
        <w:rPr>
          <w:rFonts w:asciiTheme="minorHAnsi" w:hAnsiTheme="minorHAnsi" w:cstheme="minorBidi"/>
          <w:color w:val="000000" w:themeColor="text1"/>
          <w:lang w:val="en-IN"/>
        </w:rPr>
      </w:pPr>
    </w:p>
    <w:p w14:paraId="3753FECF" w14:textId="5518B8F7" w:rsidR="00BB54B2" w:rsidRPr="008E46BB" w:rsidRDefault="00BB54B2" w:rsidP="00BB54B2">
      <w:pPr>
        <w:pStyle w:val="NoSpacing"/>
        <w:rPr>
          <w:sz w:val="24"/>
          <w:szCs w:val="24"/>
          <w:lang w:val="en-US"/>
        </w:rPr>
      </w:pPr>
      <w:r w:rsidRPr="008E46BB">
        <w:rPr>
          <w:sz w:val="24"/>
          <w:szCs w:val="24"/>
        </w:rPr>
        <w:t xml:space="preserve">Please refer to the full </w:t>
      </w:r>
      <w:r w:rsidR="6BC6755C" w:rsidRPr="27F0A7A4">
        <w:rPr>
          <w:sz w:val="24"/>
          <w:szCs w:val="24"/>
        </w:rPr>
        <w:t xml:space="preserve">Patient Information </w:t>
      </w:r>
      <w:r w:rsidRPr="008E46BB">
        <w:rPr>
          <w:sz w:val="24"/>
          <w:szCs w:val="24"/>
        </w:rPr>
        <w:t>for detailed safety information.</w:t>
      </w:r>
      <w:r w:rsidR="066E5E94" w:rsidRPr="27F0A7A4">
        <w:rPr>
          <w:sz w:val="24"/>
          <w:szCs w:val="24"/>
        </w:rPr>
        <w:t xml:space="preserve"> </w:t>
      </w:r>
      <w:r w:rsidRPr="7C4A52C8">
        <w:rPr>
          <w:sz w:val="24"/>
          <w:szCs w:val="24"/>
          <w:lang w:val="en-US"/>
        </w:rPr>
        <w:t>To report SUSPECTED ADVERSE REACTIONS, contact Biocon Biologics at 1-833-986-1468.</w:t>
      </w:r>
    </w:p>
    <w:p w14:paraId="2C632B42" w14:textId="77777777" w:rsidR="00BB54B2" w:rsidRPr="008E46BB" w:rsidRDefault="00BB54B2" w:rsidP="00BB54B2">
      <w:pPr>
        <w:pStyle w:val="NoSpacing"/>
      </w:pPr>
    </w:p>
    <w:p w14:paraId="737F5791" w14:textId="5FE2489F" w:rsidR="00BB54B2" w:rsidRPr="008E46BB" w:rsidRDefault="000C79E5" w:rsidP="00BB54B2">
      <w:pPr>
        <w:rPr>
          <w:rFonts w:asciiTheme="minorHAnsi" w:hAnsiTheme="minorHAnsi" w:cstheme="minorBidi"/>
          <w:sz w:val="20"/>
          <w:szCs w:val="20"/>
          <w:lang w:val="en-IN"/>
        </w:rPr>
      </w:pPr>
      <w:r w:rsidRPr="0490AD89">
        <w:rPr>
          <w:rFonts w:asciiTheme="minorHAnsi" w:hAnsiTheme="minorHAnsi" w:cstheme="minorBidi"/>
          <w:color w:val="000000" w:themeColor="text1"/>
          <w:sz w:val="20"/>
          <w:szCs w:val="20"/>
          <w:lang w:val="en-IN"/>
        </w:rPr>
        <w:t>Bosaya</w:t>
      </w:r>
      <w:r w:rsidR="7129DDF2" w:rsidRPr="0490AD89">
        <w:rPr>
          <w:rFonts w:asciiTheme="minorHAnsi" w:hAnsiTheme="minorHAnsi" w:cstheme="minorBidi"/>
          <w:color w:val="000000" w:themeColor="text1"/>
          <w:sz w:val="20"/>
          <w:szCs w:val="20"/>
          <w:lang w:val="en-IN"/>
        </w:rPr>
        <w:t>™</w:t>
      </w:r>
      <w:r w:rsidR="00870390">
        <w:rPr>
          <w:rFonts w:asciiTheme="minorHAnsi" w:hAnsiTheme="minorHAnsi" w:cstheme="minorBidi"/>
          <w:color w:val="000000" w:themeColor="text1"/>
          <w:sz w:val="20"/>
          <w:szCs w:val="20"/>
          <w:lang w:val="en-IN"/>
        </w:rPr>
        <w:t xml:space="preserve"> </w:t>
      </w:r>
      <w:r w:rsidRPr="0490AD89">
        <w:rPr>
          <w:rFonts w:asciiTheme="minorHAnsi" w:hAnsiTheme="minorHAnsi" w:cstheme="minorBidi"/>
          <w:color w:val="000000" w:themeColor="text1"/>
          <w:sz w:val="20"/>
          <w:szCs w:val="20"/>
          <w:lang w:val="en-IN"/>
        </w:rPr>
        <w:t>and Aukelso</w:t>
      </w:r>
      <w:r w:rsidR="35F32BB6" w:rsidRPr="0490AD89">
        <w:rPr>
          <w:rFonts w:asciiTheme="minorHAnsi" w:hAnsiTheme="minorHAnsi" w:cstheme="minorBidi"/>
          <w:color w:val="000000" w:themeColor="text1"/>
          <w:sz w:val="20"/>
          <w:szCs w:val="20"/>
          <w:lang w:val="en-IN"/>
        </w:rPr>
        <w:t>™</w:t>
      </w:r>
      <w:r w:rsidRPr="0490AD89">
        <w:rPr>
          <w:rFonts w:asciiTheme="minorHAnsi" w:hAnsiTheme="minorHAnsi" w:cstheme="minorBidi"/>
          <w:color w:val="000000" w:themeColor="text1"/>
          <w:sz w:val="20"/>
          <w:szCs w:val="20"/>
          <w:lang w:val="en-IN"/>
        </w:rPr>
        <w:t xml:space="preserve"> are </w:t>
      </w:r>
      <w:r w:rsidR="00BB54B2" w:rsidRPr="0490AD89">
        <w:rPr>
          <w:rFonts w:asciiTheme="minorHAnsi" w:hAnsiTheme="minorHAnsi" w:cstheme="minorBidi"/>
          <w:sz w:val="20"/>
          <w:szCs w:val="20"/>
          <w:lang w:val="en-IN"/>
        </w:rPr>
        <w:t>trademark</w:t>
      </w:r>
      <w:r w:rsidRPr="0490AD89">
        <w:rPr>
          <w:rFonts w:asciiTheme="minorHAnsi" w:hAnsiTheme="minorHAnsi" w:cstheme="minorBidi"/>
          <w:sz w:val="20"/>
          <w:szCs w:val="20"/>
          <w:lang w:val="en-IN"/>
        </w:rPr>
        <w:t>s</w:t>
      </w:r>
      <w:r w:rsidR="00BB54B2" w:rsidRPr="0490AD89">
        <w:rPr>
          <w:rFonts w:asciiTheme="minorHAnsi" w:hAnsiTheme="minorHAnsi" w:cstheme="minorBidi"/>
          <w:sz w:val="20"/>
          <w:szCs w:val="20"/>
          <w:lang w:val="en-IN"/>
        </w:rPr>
        <w:t xml:space="preserve"> of Biocon Biologics </w:t>
      </w:r>
      <w:r w:rsidR="44588474" w:rsidRPr="0490AD89">
        <w:rPr>
          <w:rFonts w:asciiTheme="minorHAnsi" w:hAnsiTheme="minorHAnsi" w:cstheme="minorBidi"/>
          <w:sz w:val="20"/>
          <w:szCs w:val="20"/>
          <w:lang w:val="en-IN"/>
        </w:rPr>
        <w:t>Limited</w:t>
      </w:r>
      <w:r w:rsidR="00BB54B2" w:rsidRPr="0490AD89">
        <w:rPr>
          <w:rFonts w:asciiTheme="minorHAnsi" w:hAnsiTheme="minorHAnsi" w:cstheme="minorBidi"/>
          <w:sz w:val="20"/>
          <w:szCs w:val="20"/>
          <w:lang w:val="en-IN"/>
        </w:rPr>
        <w:t>.</w:t>
      </w:r>
      <w:r w:rsidR="00BB54B2">
        <w:br/>
      </w:r>
      <w:r w:rsidR="00BB54B2" w:rsidRPr="0490AD89">
        <w:rPr>
          <w:rFonts w:asciiTheme="minorHAnsi" w:hAnsiTheme="minorHAnsi" w:cstheme="minorBidi"/>
          <w:sz w:val="20"/>
          <w:szCs w:val="20"/>
          <w:lang w:val="en-IN"/>
        </w:rPr>
        <w:t>BIOCON BIOLOGICS and the Biocon Biologics Logo</w:t>
      </w:r>
      <w:r w:rsidR="7B26A333" w:rsidRPr="0490AD89">
        <w:rPr>
          <w:rFonts w:asciiTheme="minorHAnsi" w:hAnsiTheme="minorHAnsi" w:cstheme="minorBidi"/>
          <w:sz w:val="20"/>
          <w:szCs w:val="20"/>
          <w:lang w:val="en-IN"/>
        </w:rPr>
        <w:t xml:space="preserve"> </w:t>
      </w:r>
      <w:r w:rsidR="00073FFF">
        <w:rPr>
          <w:rFonts w:asciiTheme="minorHAnsi" w:hAnsiTheme="minorHAnsi" w:cstheme="minorBidi"/>
          <w:sz w:val="20"/>
          <w:szCs w:val="20"/>
          <w:lang w:val="en-IN"/>
        </w:rPr>
        <w:t>are</w:t>
      </w:r>
      <w:r w:rsidR="7B26A333" w:rsidRPr="0490AD89">
        <w:rPr>
          <w:rFonts w:asciiTheme="minorHAnsi" w:hAnsiTheme="minorHAnsi" w:cstheme="minorBidi"/>
          <w:sz w:val="20"/>
          <w:szCs w:val="20"/>
          <w:lang w:val="en-IN"/>
        </w:rPr>
        <w:t xml:space="preserve"> </w:t>
      </w:r>
      <w:r w:rsidR="7352BB44" w:rsidRPr="0490AD89">
        <w:rPr>
          <w:rFonts w:asciiTheme="minorHAnsi" w:hAnsiTheme="minorHAnsi" w:cstheme="minorBidi"/>
          <w:sz w:val="20"/>
          <w:szCs w:val="20"/>
          <w:lang w:val="en-IN"/>
        </w:rPr>
        <w:t>registered</w:t>
      </w:r>
      <w:r w:rsidR="00BB54B2" w:rsidRPr="0490AD89">
        <w:rPr>
          <w:rFonts w:asciiTheme="minorHAnsi" w:hAnsiTheme="minorHAnsi" w:cstheme="minorBidi"/>
          <w:sz w:val="20"/>
          <w:szCs w:val="20"/>
          <w:lang w:val="en-IN"/>
        </w:rPr>
        <w:t xml:space="preserve"> trademark</w:t>
      </w:r>
      <w:r w:rsidR="00DA3682">
        <w:rPr>
          <w:rFonts w:asciiTheme="minorHAnsi" w:hAnsiTheme="minorHAnsi" w:cstheme="minorBidi"/>
          <w:sz w:val="20"/>
          <w:szCs w:val="20"/>
          <w:lang w:val="en-IN"/>
        </w:rPr>
        <w:t>s</w:t>
      </w:r>
      <w:r w:rsidR="00BB54B2" w:rsidRPr="0490AD89">
        <w:rPr>
          <w:rFonts w:asciiTheme="minorHAnsi" w:hAnsiTheme="minorHAnsi" w:cstheme="minorBidi"/>
          <w:sz w:val="20"/>
          <w:szCs w:val="20"/>
          <w:lang w:val="en-IN"/>
        </w:rPr>
        <w:t xml:space="preserve"> of Biocon Biologics Limited.</w:t>
      </w:r>
      <w:r w:rsidR="00BB54B2">
        <w:br/>
      </w:r>
      <w:r w:rsidR="00BB54B2" w:rsidRPr="0490AD89">
        <w:rPr>
          <w:rFonts w:asciiTheme="minorHAnsi" w:hAnsiTheme="minorHAnsi" w:cstheme="minorBidi"/>
          <w:sz w:val="20"/>
          <w:szCs w:val="20"/>
          <w:lang w:val="en-IN"/>
        </w:rPr>
        <w:t>All other trademarks are the property of their respective owners.</w:t>
      </w:r>
    </w:p>
    <w:p w14:paraId="1A18B1E4" w14:textId="77777777" w:rsidR="00BB54B2" w:rsidRPr="00744F12" w:rsidRDefault="00BB54B2" w:rsidP="00E22F99">
      <w:pPr>
        <w:shd w:val="clear" w:color="auto" w:fill="FFFFFF" w:themeFill="background1"/>
        <w:rPr>
          <w:rFonts w:asciiTheme="minorHAnsi" w:hAnsiTheme="minorHAnsi" w:cstheme="minorHAnsi"/>
          <w:color w:val="000000" w:themeColor="text1"/>
          <w:sz w:val="20"/>
          <w:szCs w:val="20"/>
          <w:lang w:val="en-IN"/>
        </w:rPr>
      </w:pPr>
    </w:p>
    <w:p w14:paraId="0B28325D" w14:textId="15DE3DE4" w:rsidR="005A374A" w:rsidRPr="00744F12" w:rsidRDefault="00C628A4" w:rsidP="00E22F99">
      <w:pPr>
        <w:shd w:val="clear" w:color="auto" w:fill="FFFFFF" w:themeFill="background1"/>
        <w:rPr>
          <w:rFonts w:asciiTheme="minorHAnsi" w:hAnsiTheme="minorHAnsi" w:cstheme="minorHAnsi"/>
          <w:color w:val="000000" w:themeColor="text1"/>
          <w:sz w:val="20"/>
          <w:szCs w:val="20"/>
          <w:lang w:val="en-IN"/>
        </w:rPr>
      </w:pPr>
      <w:r>
        <w:rPr>
          <w:rFonts w:asciiTheme="minorHAnsi" w:hAnsiTheme="minorHAnsi" w:cstheme="minorHAnsi"/>
          <w:color w:val="000000" w:themeColor="text1"/>
          <w:sz w:val="20"/>
          <w:szCs w:val="20"/>
          <w:vertAlign w:val="superscript"/>
          <w:lang w:val="en-IN"/>
        </w:rPr>
        <w:t>1</w:t>
      </w:r>
      <w:r w:rsidR="00060BF2" w:rsidRPr="00744F12">
        <w:rPr>
          <w:rFonts w:asciiTheme="minorHAnsi" w:hAnsiTheme="minorHAnsi" w:cstheme="minorHAnsi"/>
          <w:color w:val="000000" w:themeColor="text1"/>
          <w:sz w:val="20"/>
          <w:szCs w:val="20"/>
          <w:lang w:val="en-IN"/>
        </w:rPr>
        <w:t xml:space="preserve"> </w:t>
      </w:r>
      <w:r w:rsidR="005A374A" w:rsidRPr="00744F12">
        <w:rPr>
          <w:rFonts w:asciiTheme="minorHAnsi" w:hAnsiTheme="minorHAnsi" w:cstheme="minorHAnsi"/>
          <w:color w:val="000000" w:themeColor="text1"/>
          <w:sz w:val="20"/>
          <w:szCs w:val="20"/>
          <w:lang w:val="en-IN"/>
        </w:rPr>
        <w:t>Bone Health and Osteoporosis Foundation</w:t>
      </w:r>
      <w:r w:rsidR="00551750" w:rsidRPr="00744F12">
        <w:rPr>
          <w:rFonts w:asciiTheme="minorHAnsi" w:hAnsiTheme="minorHAnsi" w:cstheme="minorHAnsi"/>
          <w:color w:val="000000" w:themeColor="text1"/>
          <w:sz w:val="20"/>
          <w:szCs w:val="20"/>
          <w:lang w:val="en-IN"/>
        </w:rPr>
        <w:t xml:space="preserve">. </w:t>
      </w:r>
      <w:r w:rsidR="00113630" w:rsidRPr="00744F12">
        <w:rPr>
          <w:rFonts w:asciiTheme="minorHAnsi" w:hAnsiTheme="minorHAnsi" w:cstheme="minorHAnsi"/>
          <w:color w:val="000000" w:themeColor="text1"/>
          <w:sz w:val="20"/>
          <w:szCs w:val="20"/>
          <w:lang w:val="en-IN"/>
        </w:rPr>
        <w:t>“</w:t>
      </w:r>
      <w:r w:rsidR="00551750" w:rsidRPr="00744F12">
        <w:rPr>
          <w:rFonts w:asciiTheme="minorHAnsi" w:hAnsiTheme="minorHAnsi" w:cstheme="minorHAnsi"/>
          <w:color w:val="000000" w:themeColor="text1"/>
          <w:sz w:val="20"/>
          <w:szCs w:val="20"/>
          <w:lang w:val="en-IN"/>
        </w:rPr>
        <w:t>Osteoporosis Fast Facts.</w:t>
      </w:r>
      <w:r w:rsidR="00113630" w:rsidRPr="00744F12">
        <w:rPr>
          <w:rFonts w:asciiTheme="minorHAnsi" w:hAnsiTheme="minorHAnsi" w:cstheme="minorHAnsi"/>
          <w:color w:val="000000" w:themeColor="text1"/>
          <w:sz w:val="20"/>
          <w:szCs w:val="20"/>
          <w:lang w:val="en-IN"/>
        </w:rPr>
        <w:t>” Accessed: September 14, 2025.</w:t>
      </w:r>
      <w:r w:rsidR="00060BF2" w:rsidRPr="00744F12">
        <w:rPr>
          <w:rFonts w:asciiTheme="minorHAnsi" w:hAnsiTheme="minorHAnsi" w:cstheme="minorHAnsi"/>
          <w:color w:val="000000" w:themeColor="text1"/>
          <w:sz w:val="20"/>
          <w:szCs w:val="20"/>
          <w:lang w:val="en-IN"/>
        </w:rPr>
        <w:t xml:space="preserve"> </w:t>
      </w:r>
      <w:hyperlink r:id="rId11" w:history="1">
        <w:r w:rsidR="00060BF2" w:rsidRPr="00744F12">
          <w:rPr>
            <w:rStyle w:val="Hyperlink"/>
            <w:rFonts w:asciiTheme="minorHAnsi" w:hAnsiTheme="minorHAnsi" w:cstheme="minorHAnsi"/>
            <w:sz w:val="20"/>
            <w:szCs w:val="20"/>
            <w:lang w:val="en-IN"/>
          </w:rPr>
          <w:t>https://www.bonehealthandosteoporosis.org/wp-content/uploads/Osteoporosis-Fast-Facts-2.pdf</w:t>
        </w:r>
      </w:hyperlink>
    </w:p>
    <w:p w14:paraId="7F60444C" w14:textId="31A2C3A0" w:rsidR="00060BF2" w:rsidRPr="00744F12" w:rsidRDefault="00C628A4" w:rsidP="00E22F99">
      <w:pPr>
        <w:shd w:val="clear" w:color="auto" w:fill="FFFFFF" w:themeFill="background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vertAlign w:val="superscript"/>
          <w:lang w:val="en-IN"/>
        </w:rPr>
        <w:t>2</w:t>
      </w:r>
      <w:r w:rsidR="00DB7E93" w:rsidRPr="00744F12">
        <w:rPr>
          <w:rFonts w:asciiTheme="minorHAnsi" w:hAnsiTheme="minorHAnsi" w:cstheme="minorHAnsi"/>
          <w:color w:val="000000" w:themeColor="text1"/>
          <w:sz w:val="20"/>
          <w:szCs w:val="20"/>
          <w:lang w:val="en-IN"/>
        </w:rPr>
        <w:t xml:space="preserve"> American Medical Association. “</w:t>
      </w:r>
      <w:r w:rsidR="00DB7E93" w:rsidRPr="00744F12">
        <w:rPr>
          <w:rFonts w:asciiTheme="minorHAnsi" w:hAnsiTheme="minorHAnsi" w:cstheme="minorHAnsi"/>
          <w:color w:val="000000" w:themeColor="text1"/>
          <w:sz w:val="20"/>
          <w:szCs w:val="20"/>
        </w:rPr>
        <w:t xml:space="preserve">What doctors wish patients knew about osteoporosis.” Accessed: September 14, 2025. Published: </w:t>
      </w:r>
      <w:r w:rsidR="00C46243" w:rsidRPr="00744F12">
        <w:rPr>
          <w:rFonts w:asciiTheme="minorHAnsi" w:hAnsiTheme="minorHAnsi" w:cstheme="minorHAnsi"/>
          <w:color w:val="000000" w:themeColor="text1"/>
          <w:sz w:val="20"/>
          <w:szCs w:val="20"/>
        </w:rPr>
        <w:t xml:space="preserve">May 3, 2024. </w:t>
      </w:r>
      <w:hyperlink r:id="rId12" w:history="1">
        <w:r w:rsidR="00C46243" w:rsidRPr="00744F12">
          <w:rPr>
            <w:rStyle w:val="Hyperlink"/>
            <w:rFonts w:asciiTheme="minorHAnsi" w:hAnsiTheme="minorHAnsi" w:cstheme="minorHAnsi"/>
            <w:sz w:val="20"/>
            <w:szCs w:val="20"/>
          </w:rPr>
          <w:t>https://www.ama-assn.org/public-health/prevention-wellness/what-doctors-wish-patients-knew-about-osteoporosis</w:t>
        </w:r>
      </w:hyperlink>
    </w:p>
    <w:p w14:paraId="0BD118A7" w14:textId="0B5F3D2B" w:rsidR="00B53607" w:rsidRPr="00744F12" w:rsidRDefault="00C628A4" w:rsidP="00D335EA">
      <w:pPr>
        <w:shd w:val="clear" w:color="auto" w:fill="FFFFFF" w:themeFill="background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vertAlign w:val="superscript"/>
          <w:lang w:val="en-IN"/>
        </w:rPr>
        <w:t>3</w:t>
      </w:r>
      <w:r w:rsidR="00D335EA" w:rsidRPr="00744F12">
        <w:rPr>
          <w:rFonts w:asciiTheme="minorHAnsi" w:hAnsiTheme="minorHAnsi" w:cstheme="minorHAnsi"/>
          <w:color w:val="000000" w:themeColor="text1"/>
          <w:sz w:val="20"/>
          <w:szCs w:val="20"/>
          <w:lang w:val="en-IN"/>
        </w:rPr>
        <w:t xml:space="preserve"> </w:t>
      </w:r>
      <w:r w:rsidR="00D335EA" w:rsidRPr="00744F12">
        <w:rPr>
          <w:rFonts w:asciiTheme="minorHAnsi" w:hAnsiTheme="minorHAnsi" w:cstheme="minorHAnsi"/>
          <w:color w:val="000000" w:themeColor="text1"/>
          <w:sz w:val="20"/>
          <w:szCs w:val="20"/>
        </w:rPr>
        <w:t>Hernandez RK, Adhia A, Wade SW, O'Connor E, Arellano J, Francis K, Alvrtsyan H, Million RP, Liede A. Prevalence of bone metastases and bone-targeting agent use among solid tumor patients in the United States. Clin Epidemiol. 2015 Jul 17;7:335-45.</w:t>
      </w:r>
    </w:p>
    <w:p w14:paraId="10854DDC" w14:textId="0B5E0F38" w:rsidR="00BB54B2" w:rsidRPr="00744F12" w:rsidRDefault="00C628A4" w:rsidP="00E22F99">
      <w:pPr>
        <w:shd w:val="clear" w:color="auto" w:fill="FFFFFF" w:themeFill="background1"/>
        <w:rPr>
          <w:rFonts w:asciiTheme="minorHAnsi" w:hAnsiTheme="minorHAnsi" w:cstheme="minorHAnsi"/>
          <w:color w:val="000000" w:themeColor="text1"/>
          <w:sz w:val="20"/>
          <w:szCs w:val="20"/>
          <w:lang w:val="en-IN"/>
        </w:rPr>
      </w:pPr>
      <w:r>
        <w:rPr>
          <w:rFonts w:asciiTheme="minorHAnsi" w:hAnsiTheme="minorHAnsi" w:cstheme="minorHAnsi"/>
          <w:color w:val="000000" w:themeColor="text1"/>
          <w:sz w:val="20"/>
          <w:szCs w:val="20"/>
          <w:vertAlign w:val="superscript"/>
          <w:lang w:val="en-IN"/>
        </w:rPr>
        <w:t>4</w:t>
      </w:r>
      <w:r w:rsidR="00475BB1" w:rsidRPr="00744F12">
        <w:rPr>
          <w:rFonts w:asciiTheme="minorHAnsi" w:hAnsiTheme="minorHAnsi" w:cstheme="minorHAnsi"/>
          <w:color w:val="000000" w:themeColor="text1"/>
          <w:sz w:val="20"/>
          <w:szCs w:val="20"/>
          <w:lang w:val="en-IN"/>
        </w:rPr>
        <w:t xml:space="preserve"> </w:t>
      </w:r>
      <w:r w:rsidR="000D29CD" w:rsidRPr="00744F12">
        <w:rPr>
          <w:rFonts w:asciiTheme="minorHAnsi" w:hAnsiTheme="minorHAnsi" w:cstheme="minorHAnsi"/>
          <w:color w:val="000000" w:themeColor="text1"/>
          <w:sz w:val="20"/>
          <w:szCs w:val="20"/>
          <w:lang w:val="en-IN"/>
        </w:rPr>
        <w:t xml:space="preserve">Moffitt Cancer Center. “Bone Metastasis.” Accessed: September 14, 2025. </w:t>
      </w:r>
      <w:hyperlink r:id="rId13" w:history="1">
        <w:r w:rsidR="000D29CD" w:rsidRPr="00744F12">
          <w:rPr>
            <w:rStyle w:val="Hyperlink"/>
            <w:rFonts w:asciiTheme="minorHAnsi" w:hAnsiTheme="minorHAnsi" w:cstheme="minorHAnsi"/>
            <w:sz w:val="20"/>
            <w:szCs w:val="20"/>
            <w:lang w:val="en-IN"/>
          </w:rPr>
          <w:t>https://www.moffitt.org/cancers/bone-metastasis/</w:t>
        </w:r>
      </w:hyperlink>
    </w:p>
    <w:p w14:paraId="7CDAE928" w14:textId="24B04EFE" w:rsidR="00B53607" w:rsidRPr="00744F12" w:rsidRDefault="00C628A4" w:rsidP="00E22F99">
      <w:pPr>
        <w:shd w:val="clear" w:color="auto" w:fill="FFFFFF" w:themeFill="background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vertAlign w:val="superscript"/>
          <w:lang w:val="en-IN"/>
        </w:rPr>
        <w:t>5</w:t>
      </w:r>
      <w:r w:rsidR="001B39BB" w:rsidRPr="00744F12">
        <w:rPr>
          <w:rFonts w:asciiTheme="minorHAnsi" w:hAnsiTheme="minorHAnsi" w:cstheme="minorHAnsi"/>
          <w:color w:val="000000" w:themeColor="text1"/>
          <w:sz w:val="20"/>
          <w:szCs w:val="20"/>
          <w:lang w:val="en-IN"/>
        </w:rPr>
        <w:t xml:space="preserve"> American Cancer Center. “</w:t>
      </w:r>
      <w:r w:rsidR="001B39BB" w:rsidRPr="00744F12">
        <w:rPr>
          <w:rFonts w:asciiTheme="minorHAnsi" w:hAnsiTheme="minorHAnsi" w:cstheme="minorHAnsi"/>
          <w:color w:val="000000" w:themeColor="text1"/>
          <w:sz w:val="20"/>
          <w:szCs w:val="20"/>
        </w:rPr>
        <w:t>Bone Metastases.” Accessed: September 14, 2025.</w:t>
      </w:r>
      <w:r w:rsidR="007903DD" w:rsidRPr="00744F12">
        <w:rPr>
          <w:rFonts w:asciiTheme="minorHAnsi" w:hAnsiTheme="minorHAnsi" w:cstheme="minorHAnsi"/>
          <w:color w:val="000000" w:themeColor="text1"/>
          <w:sz w:val="20"/>
          <w:szCs w:val="20"/>
        </w:rPr>
        <w:t xml:space="preserve"> </w:t>
      </w:r>
      <w:hyperlink r:id="rId14" w:history="1">
        <w:r w:rsidR="007903DD" w:rsidRPr="00744F12">
          <w:rPr>
            <w:rStyle w:val="Hyperlink"/>
            <w:rFonts w:asciiTheme="minorHAnsi" w:hAnsiTheme="minorHAnsi" w:cstheme="minorHAnsi"/>
            <w:sz w:val="20"/>
            <w:szCs w:val="20"/>
          </w:rPr>
          <w:t>https://www.cancer.org/cancer/managing-cancer/advanced-cancer/bone-metastases.html</w:t>
        </w:r>
      </w:hyperlink>
    </w:p>
    <w:p w14:paraId="57089F7A" w14:textId="77777777" w:rsidR="00C46243" w:rsidRDefault="00C46243" w:rsidP="00E22F99">
      <w:pPr>
        <w:shd w:val="clear" w:color="auto" w:fill="FFFFFF" w:themeFill="background1"/>
        <w:rPr>
          <w:rFonts w:asciiTheme="minorHAnsi" w:hAnsiTheme="minorHAnsi" w:cstheme="minorHAnsi"/>
          <w:color w:val="000000" w:themeColor="text1"/>
          <w:sz w:val="20"/>
          <w:szCs w:val="20"/>
          <w:lang w:val="en-IN"/>
        </w:rPr>
      </w:pPr>
    </w:p>
    <w:p w14:paraId="54FF84A1" w14:textId="77777777" w:rsidR="00725C5C" w:rsidRPr="00744F12" w:rsidRDefault="00725C5C" w:rsidP="00E22F99">
      <w:pPr>
        <w:shd w:val="clear" w:color="auto" w:fill="FFFFFF" w:themeFill="background1"/>
        <w:rPr>
          <w:rFonts w:asciiTheme="minorHAnsi" w:hAnsiTheme="minorHAnsi" w:cstheme="minorHAnsi"/>
          <w:color w:val="000000" w:themeColor="text1"/>
          <w:sz w:val="20"/>
          <w:szCs w:val="20"/>
          <w:lang w:val="en-IN"/>
        </w:rPr>
      </w:pPr>
    </w:p>
    <w:p w14:paraId="54ACC5FE" w14:textId="77777777" w:rsidR="00D64794" w:rsidRPr="003F44CD" w:rsidRDefault="00D64794" w:rsidP="00D64794">
      <w:pPr>
        <w:shd w:val="clear" w:color="auto" w:fill="FFFFFF" w:themeFill="background1"/>
        <w:jc w:val="both"/>
        <w:rPr>
          <w:rFonts w:asciiTheme="minorHAnsi" w:hAnsiTheme="minorHAnsi" w:cs="Calibri"/>
          <w:b/>
          <w:bCs/>
          <w:color w:val="000000" w:themeColor="text1"/>
        </w:rPr>
      </w:pPr>
      <w:r w:rsidRPr="003F44CD">
        <w:rPr>
          <w:rFonts w:asciiTheme="minorHAnsi" w:hAnsiTheme="minorHAnsi" w:cs="Calibri"/>
          <w:b/>
          <w:bCs/>
          <w:color w:val="000000" w:themeColor="text1"/>
        </w:rPr>
        <w:t>About Biocon Biologics Limited: </w:t>
      </w:r>
    </w:p>
    <w:p w14:paraId="0334920B" w14:textId="77777777" w:rsidR="00D64794" w:rsidRPr="00627F1B" w:rsidRDefault="00D64794" w:rsidP="00D64794">
      <w:pPr>
        <w:shd w:val="clear" w:color="auto" w:fill="FFFFFF" w:themeFill="background1"/>
        <w:jc w:val="both"/>
        <w:rPr>
          <w:rFonts w:asciiTheme="minorHAnsi" w:hAnsiTheme="minorHAnsi" w:cstheme="minorHAnsi"/>
          <w:color w:val="000000" w:themeColor="text1"/>
          <w:sz w:val="20"/>
          <w:szCs w:val="20"/>
        </w:rPr>
      </w:pPr>
    </w:p>
    <w:p w14:paraId="12D371A3" w14:textId="77777777" w:rsidR="00D64794" w:rsidRPr="00F27DEA" w:rsidRDefault="00D64794" w:rsidP="00D64794">
      <w:pPr>
        <w:shd w:val="clear" w:color="auto" w:fill="FFFFFF" w:themeFill="background1"/>
        <w:jc w:val="both"/>
        <w:rPr>
          <w:rFonts w:asciiTheme="minorHAnsi" w:eastAsiaTheme="minorHAnsi" w:hAnsiTheme="minorHAnsi" w:cs="Calibri"/>
          <w:color w:val="000000" w:themeColor="text1"/>
          <w:sz w:val="20"/>
          <w:szCs w:val="20"/>
        </w:rPr>
      </w:pPr>
      <w:r w:rsidRPr="00F27DEA">
        <w:rPr>
          <w:rFonts w:asciiTheme="minorHAnsi" w:eastAsiaTheme="minorHAnsi" w:hAnsiTheme="minorHAnsi" w:cs="Calibri"/>
          <w:b/>
          <w:bCs/>
          <w:color w:val="000000" w:themeColor="text1"/>
          <w:sz w:val="20"/>
          <w:szCs w:val="20"/>
        </w:rPr>
        <w:t xml:space="preserve">Biocon Biologics Limited, </w:t>
      </w:r>
      <w:r w:rsidRPr="00F27DEA">
        <w:rPr>
          <w:rFonts w:asciiTheme="minorHAnsi" w:eastAsiaTheme="minorHAnsi" w:hAnsiTheme="minorHAnsi" w:cs="Calibri"/>
          <w:color w:val="000000" w:themeColor="text1"/>
          <w:sz w:val="20"/>
          <w:szCs w:val="20"/>
        </w:rPr>
        <w:t>a subsidiary of Biocon Limited, is a unique, fully integrated, global biosimilars company committed to transforming healthcare and transforming lives. It is capitalizing on its ‘lab to market’ capabilities to serve over 6.0 million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54BB3230" w14:textId="77777777" w:rsidR="00D64794" w:rsidRPr="00F27DEA" w:rsidRDefault="00D64794" w:rsidP="00D64794">
      <w:pPr>
        <w:shd w:val="clear" w:color="auto" w:fill="FFFFFF" w:themeFill="background1"/>
        <w:jc w:val="both"/>
        <w:rPr>
          <w:rFonts w:asciiTheme="minorHAnsi" w:eastAsiaTheme="minorHAnsi" w:hAnsiTheme="minorHAnsi" w:cs="Calibri"/>
          <w:color w:val="000000" w:themeColor="text1"/>
          <w:sz w:val="20"/>
          <w:szCs w:val="20"/>
        </w:rPr>
      </w:pPr>
      <w:r w:rsidRPr="00F27DEA">
        <w:rPr>
          <w:rFonts w:asciiTheme="minorHAnsi" w:eastAsiaTheme="minorHAnsi" w:hAnsiTheme="minorHAnsi" w:cs="Calibri"/>
          <w:color w:val="000000" w:themeColor="text1"/>
          <w:sz w:val="20"/>
          <w:szCs w:val="20"/>
        </w:rPr>
        <w:t> </w:t>
      </w:r>
    </w:p>
    <w:p w14:paraId="2C814038" w14:textId="77777777" w:rsidR="00D64794" w:rsidRPr="00F27DEA" w:rsidRDefault="00D64794" w:rsidP="00D64794">
      <w:pPr>
        <w:shd w:val="clear" w:color="auto" w:fill="FFFFFF" w:themeFill="background1"/>
        <w:jc w:val="both"/>
        <w:rPr>
          <w:rFonts w:asciiTheme="minorHAnsi" w:eastAsiaTheme="minorHAnsi" w:hAnsiTheme="minorHAnsi" w:cs="Calibri"/>
          <w:color w:val="000000" w:themeColor="text1"/>
          <w:sz w:val="20"/>
          <w:szCs w:val="20"/>
        </w:rPr>
      </w:pPr>
      <w:r w:rsidRPr="00F27DEA">
        <w:rPr>
          <w:rFonts w:asciiTheme="minorHAnsi" w:eastAsiaTheme="minorHAnsi" w:hAnsiTheme="minorHAnsi" w:cs="Calibri"/>
          <w:color w:val="000000" w:themeColor="text1"/>
          <w:sz w:val="20"/>
          <w:szCs w:val="20"/>
        </w:rPr>
        <w:t xml:space="preserve">Biocon Biologics has commercialized 10 biosimilars from its portfolio which are addressing the patients’ needs in key emerging markets and advanced markets like U.S., Europe, Australia, Canada, and Japan. It has a pipeline of 20 biosimilar assets across diabetology, oncology, immunology, ophthalmology, bone health and other non-communicable diseases. The Company has many ‘firsts’ to its credit in the biosimilars industry. As part of its environmental, social and governance (ESG) commitment, it is advancing the health of patients, people, and the planet to achieve key UN Sustainable Development Goals (SDGs). The meaningful progress on ESG parameters has been recognized with the Company's inclusion in the S&amp;P Global Sustainability Yearbook in 2025. Website: </w:t>
      </w:r>
      <w:hyperlink r:id="rId15" w:history="1">
        <w:r w:rsidRPr="00F27DEA">
          <w:rPr>
            <w:rStyle w:val="Hyperlink"/>
            <w:rFonts w:asciiTheme="minorHAnsi" w:eastAsiaTheme="minorHAnsi" w:hAnsiTheme="minorHAnsi" w:cs="Calibri"/>
            <w:sz w:val="20"/>
            <w:szCs w:val="20"/>
          </w:rPr>
          <w:t>www.bioconbiologics.com</w:t>
        </w:r>
      </w:hyperlink>
      <w:r w:rsidRPr="00F27DEA">
        <w:rPr>
          <w:rFonts w:asciiTheme="minorHAnsi" w:eastAsiaTheme="minorHAnsi" w:hAnsiTheme="minorHAnsi" w:cs="Calibri"/>
          <w:color w:val="000000" w:themeColor="text1"/>
          <w:sz w:val="20"/>
          <w:szCs w:val="20"/>
        </w:rPr>
        <w:t xml:space="preserve">; Follow us on  X </w:t>
      </w:r>
      <w:r w:rsidRPr="00F27DEA">
        <w:rPr>
          <w:rFonts w:asciiTheme="minorHAnsi" w:eastAsiaTheme="minorHAnsi" w:hAnsiTheme="minorHAnsi" w:cs="Calibri"/>
          <w:i/>
          <w:iCs/>
          <w:color w:val="000000" w:themeColor="text1"/>
          <w:sz w:val="20"/>
          <w:szCs w:val="20"/>
        </w:rPr>
        <w:t>(formerly Twitter)</w:t>
      </w:r>
      <w:r w:rsidRPr="00F27DEA">
        <w:rPr>
          <w:rFonts w:asciiTheme="minorHAnsi" w:eastAsiaTheme="minorHAnsi" w:hAnsiTheme="minorHAnsi" w:cs="Calibri"/>
          <w:color w:val="000000" w:themeColor="text1"/>
          <w:sz w:val="20"/>
          <w:szCs w:val="20"/>
        </w:rPr>
        <w:t xml:space="preserve">: @BioconBiologics and LinkedIn: </w:t>
      </w:r>
      <w:hyperlink r:id="rId16" w:history="1">
        <w:r w:rsidRPr="00F27DEA">
          <w:rPr>
            <w:rStyle w:val="Hyperlink"/>
            <w:rFonts w:asciiTheme="minorHAnsi" w:eastAsiaTheme="minorHAnsi" w:hAnsiTheme="minorHAnsi" w:cs="Calibri"/>
            <w:sz w:val="20"/>
            <w:szCs w:val="20"/>
          </w:rPr>
          <w:t>Biocon Biologics</w:t>
        </w:r>
      </w:hyperlink>
      <w:r w:rsidRPr="00F27DEA">
        <w:rPr>
          <w:rFonts w:asciiTheme="minorHAnsi" w:eastAsiaTheme="minorHAnsi" w:hAnsiTheme="minorHAnsi" w:cs="Calibri"/>
          <w:color w:val="000000" w:themeColor="text1"/>
          <w:sz w:val="20"/>
          <w:szCs w:val="20"/>
        </w:rPr>
        <w:t> for company updates.</w:t>
      </w:r>
    </w:p>
    <w:p w14:paraId="75896395" w14:textId="77777777" w:rsidR="00D64794" w:rsidRPr="00627F1B" w:rsidRDefault="00D64794" w:rsidP="00D64794">
      <w:pPr>
        <w:shd w:val="clear" w:color="auto" w:fill="FFFFFF"/>
        <w:jc w:val="both"/>
        <w:rPr>
          <w:rFonts w:asciiTheme="minorHAnsi" w:hAnsiTheme="minorHAnsi" w:cstheme="minorHAnsi"/>
          <w:color w:val="000000" w:themeColor="text1"/>
          <w:sz w:val="20"/>
          <w:szCs w:val="20"/>
          <w:lang w:val="en-IN"/>
        </w:rPr>
      </w:pPr>
    </w:p>
    <w:p w14:paraId="32BE30A8" w14:textId="77777777" w:rsidR="00D64794" w:rsidRPr="00627F1B" w:rsidRDefault="00D64794" w:rsidP="00D64794">
      <w:pPr>
        <w:shd w:val="clear" w:color="auto" w:fill="FFFFFF" w:themeFill="background1"/>
        <w:jc w:val="both"/>
        <w:rPr>
          <w:rFonts w:asciiTheme="minorHAnsi" w:hAnsiTheme="minorHAnsi" w:cstheme="minorHAnsi"/>
          <w:color w:val="000000" w:themeColor="text1"/>
          <w:sz w:val="20"/>
          <w:szCs w:val="20"/>
        </w:rPr>
      </w:pPr>
      <w:r w:rsidRPr="00627F1B">
        <w:rPr>
          <w:rFonts w:asciiTheme="minorHAnsi" w:hAnsiTheme="minorHAnsi" w:cstheme="minorHAnsi"/>
          <w:b/>
          <w:bCs/>
          <w:color w:val="000000" w:themeColor="text1"/>
          <w:sz w:val="20"/>
          <w:szCs w:val="20"/>
        </w:rPr>
        <w:t>Biocon Limited,</w:t>
      </w:r>
      <w:r w:rsidRPr="00627F1B">
        <w:rPr>
          <w:rFonts w:asciiTheme="minorHAnsi" w:hAnsiTheme="minorHAnsi" w:cstheme="minorHAnsi"/>
          <w:color w:val="000000" w:themeColor="text1"/>
          <w:sz w:val="20"/>
          <w:szCs w:val="20"/>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455D7BAA" w14:textId="77777777" w:rsidR="00D64794" w:rsidRPr="00627F1B" w:rsidRDefault="00D64794" w:rsidP="00D64794">
      <w:pPr>
        <w:shd w:val="clear" w:color="auto" w:fill="FFFFFF" w:themeFill="background1"/>
        <w:rPr>
          <w:rFonts w:asciiTheme="minorHAnsi" w:hAnsiTheme="minorHAnsi" w:cstheme="minorHAnsi"/>
          <w:color w:val="000000" w:themeColor="text1"/>
          <w:sz w:val="20"/>
          <w:szCs w:val="20"/>
        </w:rPr>
      </w:pPr>
      <w:r w:rsidRPr="00627F1B">
        <w:rPr>
          <w:rFonts w:asciiTheme="minorHAnsi" w:hAnsiTheme="minorHAnsi" w:cstheme="minorHAnsi"/>
          <w:b/>
          <w:bCs/>
          <w:color w:val="000000" w:themeColor="text1"/>
          <w:sz w:val="20"/>
          <w:szCs w:val="20"/>
        </w:rPr>
        <w:t>Website:</w:t>
      </w:r>
      <w:r w:rsidRPr="00627F1B">
        <w:rPr>
          <w:rFonts w:asciiTheme="minorHAnsi" w:hAnsiTheme="minorHAnsi" w:cstheme="minorHAnsi"/>
          <w:color w:val="000000" w:themeColor="text1"/>
          <w:sz w:val="20"/>
          <w:szCs w:val="20"/>
        </w:rPr>
        <w:t xml:space="preserve"> </w:t>
      </w:r>
      <w:hyperlink r:id="rId17" w:history="1">
        <w:r w:rsidRPr="00627F1B">
          <w:rPr>
            <w:rStyle w:val="Hyperlink"/>
            <w:rFonts w:asciiTheme="minorHAnsi" w:hAnsiTheme="minorHAnsi" w:cstheme="minorHAnsi"/>
            <w:sz w:val="20"/>
            <w:szCs w:val="20"/>
          </w:rPr>
          <w:t>www.biocon.com</w:t>
        </w:r>
      </w:hyperlink>
      <w:r w:rsidRPr="00627F1B">
        <w:rPr>
          <w:rFonts w:asciiTheme="minorHAnsi" w:hAnsiTheme="minorHAnsi" w:cstheme="minorHAnsi"/>
          <w:color w:val="000000" w:themeColor="text1"/>
          <w:sz w:val="20"/>
          <w:szCs w:val="20"/>
        </w:rPr>
        <w:t xml:space="preserve">; Follow-us on </w:t>
      </w:r>
      <w:r w:rsidRPr="00627F1B">
        <w:rPr>
          <w:rStyle w:val="cf01"/>
          <w:rFonts w:asciiTheme="minorHAnsi" w:hAnsiTheme="minorHAnsi" w:cstheme="minorHAnsi"/>
          <w:b/>
          <w:bCs/>
          <w:sz w:val="20"/>
          <w:szCs w:val="20"/>
        </w:rPr>
        <w:t>X</w:t>
      </w:r>
      <w:r w:rsidRPr="00627F1B">
        <w:rPr>
          <w:rStyle w:val="cf01"/>
          <w:rFonts w:asciiTheme="minorHAnsi" w:hAnsiTheme="minorHAnsi" w:cstheme="minorHAnsi"/>
          <w:sz w:val="20"/>
          <w:szCs w:val="20"/>
        </w:rPr>
        <w:t xml:space="preserve"> </w:t>
      </w:r>
      <w:r w:rsidRPr="00627F1B">
        <w:rPr>
          <w:rStyle w:val="cf01"/>
          <w:rFonts w:asciiTheme="minorHAnsi" w:hAnsiTheme="minorHAnsi" w:cstheme="minorHAnsi"/>
          <w:i/>
          <w:iCs/>
          <w:sz w:val="20"/>
          <w:szCs w:val="20"/>
        </w:rPr>
        <w:t>(formerly Twitter</w:t>
      </w:r>
      <w:r w:rsidRPr="00627F1B">
        <w:rPr>
          <w:rStyle w:val="cf01"/>
          <w:rFonts w:asciiTheme="minorHAnsi" w:hAnsiTheme="minorHAnsi" w:cstheme="minorHAnsi"/>
          <w:sz w:val="20"/>
          <w:szCs w:val="20"/>
        </w:rPr>
        <w:t>)</w:t>
      </w:r>
      <w:r w:rsidRPr="00627F1B">
        <w:rPr>
          <w:rFonts w:asciiTheme="minorHAnsi" w:hAnsiTheme="minorHAnsi" w:cstheme="minorHAnsi"/>
          <w:color w:val="000000" w:themeColor="text1"/>
          <w:sz w:val="20"/>
          <w:szCs w:val="20"/>
        </w:rPr>
        <w:t xml:space="preserve"> </w:t>
      </w:r>
      <w:hyperlink r:id="rId18" w:history="1">
        <w:r w:rsidRPr="00627F1B">
          <w:rPr>
            <w:rStyle w:val="Hyperlink"/>
            <w:rFonts w:asciiTheme="minorHAnsi" w:hAnsiTheme="minorHAnsi" w:cstheme="minorHAnsi"/>
            <w:sz w:val="20"/>
            <w:szCs w:val="20"/>
          </w:rPr>
          <w:t>@bioconlimited</w:t>
        </w:r>
      </w:hyperlink>
      <w:r w:rsidRPr="00627F1B">
        <w:rPr>
          <w:rFonts w:asciiTheme="minorHAnsi" w:hAnsiTheme="minorHAnsi" w:cstheme="minorHAnsi"/>
          <w:color w:val="000000" w:themeColor="text1"/>
          <w:sz w:val="20"/>
          <w:szCs w:val="20"/>
        </w:rPr>
        <w:t xml:space="preserve"> and </w:t>
      </w:r>
      <w:r w:rsidRPr="00627F1B">
        <w:rPr>
          <w:rFonts w:asciiTheme="minorHAnsi" w:hAnsiTheme="minorHAnsi" w:cstheme="minorHAnsi"/>
          <w:b/>
          <w:bCs/>
          <w:color w:val="000000" w:themeColor="text1"/>
          <w:sz w:val="20"/>
          <w:szCs w:val="20"/>
        </w:rPr>
        <w:t>LinkedIn</w:t>
      </w:r>
      <w:r w:rsidRPr="00627F1B">
        <w:rPr>
          <w:rFonts w:asciiTheme="minorHAnsi" w:hAnsiTheme="minorHAnsi" w:cstheme="minorHAnsi"/>
          <w:color w:val="000000" w:themeColor="text1"/>
          <w:sz w:val="20"/>
          <w:szCs w:val="20"/>
        </w:rPr>
        <w:t xml:space="preserve">: </w:t>
      </w:r>
      <w:hyperlink r:id="rId19" w:history="1">
        <w:r w:rsidRPr="00627F1B">
          <w:rPr>
            <w:rStyle w:val="Hyperlink"/>
            <w:rFonts w:asciiTheme="minorHAnsi" w:hAnsiTheme="minorHAnsi" w:cstheme="minorHAnsi"/>
            <w:sz w:val="20"/>
            <w:szCs w:val="20"/>
          </w:rPr>
          <w:t>Biocon</w:t>
        </w:r>
      </w:hyperlink>
      <w:r w:rsidRPr="00627F1B">
        <w:rPr>
          <w:rFonts w:asciiTheme="minorHAnsi" w:hAnsiTheme="minorHAnsi" w:cstheme="minorHAnsi"/>
          <w:color w:val="000000" w:themeColor="text1"/>
          <w:sz w:val="20"/>
          <w:szCs w:val="20"/>
        </w:rPr>
        <w:t xml:space="preserve"> for company updates.</w:t>
      </w:r>
    </w:p>
    <w:p w14:paraId="2E5E1268" w14:textId="77777777" w:rsidR="00D64794" w:rsidRDefault="00D64794" w:rsidP="00D64794">
      <w:pPr>
        <w:jc w:val="both"/>
        <w:rPr>
          <w:rFonts w:asciiTheme="minorHAnsi" w:hAnsiTheme="minorHAnsi" w:cs="Calibri"/>
        </w:rPr>
      </w:pPr>
    </w:p>
    <w:p w14:paraId="767DAAA2" w14:textId="77777777" w:rsidR="00F5237F" w:rsidRPr="003F44CD" w:rsidRDefault="00F5237F" w:rsidP="00F5237F">
      <w:pPr>
        <w:jc w:val="both"/>
        <w:rPr>
          <w:rFonts w:asciiTheme="minorHAnsi" w:hAnsiTheme="minorHAnsi" w:cs="Calibri"/>
          <w:b/>
          <w:bCs/>
          <w:color w:val="333333"/>
        </w:rPr>
      </w:pPr>
      <w:r w:rsidRPr="003F44CD">
        <w:rPr>
          <w:rFonts w:asciiTheme="minorHAnsi" w:hAnsiTheme="minorHAnsi" w:cs="Calibri"/>
          <w:b/>
          <w:bCs/>
          <w:color w:val="333333"/>
        </w:rPr>
        <w:t>Forward-Looking Statements: Biocon</w:t>
      </w:r>
    </w:p>
    <w:p w14:paraId="4E07EDC8" w14:textId="77777777" w:rsidR="00F5237F" w:rsidRPr="003F44CD" w:rsidRDefault="00F5237F" w:rsidP="00F5237F">
      <w:pPr>
        <w:jc w:val="both"/>
        <w:rPr>
          <w:rFonts w:asciiTheme="minorHAnsi" w:hAnsiTheme="minorHAnsi" w:cs="Calibri"/>
          <w:i/>
          <w:iCs/>
          <w:color w:val="333333"/>
          <w:sz w:val="19"/>
          <w:szCs w:val="19"/>
        </w:rPr>
      </w:pPr>
      <w:r w:rsidRPr="003F44CD">
        <w:rPr>
          <w:rFonts w:asciiTheme="minorHAnsi" w:hAnsiTheme="minorHAnsi" w:cs="Calibri"/>
          <w:i/>
          <w:iCs/>
          <w:color w:val="333333"/>
          <w:sz w:val="19"/>
          <w:szCs w:val="19"/>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conditions in India and changes in the foreign exchange control regulations in India. Neither Biocon, nor our Directors, or any of our subsidiaries/associates assume any obligation to update any </w:t>
      </w:r>
      <w:proofErr w:type="gramStart"/>
      <w:r w:rsidRPr="003F44CD">
        <w:rPr>
          <w:rFonts w:asciiTheme="minorHAnsi" w:hAnsiTheme="minorHAnsi" w:cs="Calibri"/>
          <w:i/>
          <w:iCs/>
          <w:color w:val="333333"/>
          <w:sz w:val="19"/>
          <w:szCs w:val="19"/>
        </w:rPr>
        <w:t>particular forward-looking</w:t>
      </w:r>
      <w:proofErr w:type="gramEnd"/>
      <w:r w:rsidRPr="003F44CD">
        <w:rPr>
          <w:rFonts w:asciiTheme="minorHAnsi" w:hAnsiTheme="minorHAnsi" w:cs="Calibri"/>
          <w:i/>
          <w:iCs/>
          <w:color w:val="333333"/>
          <w:sz w:val="19"/>
          <w:szCs w:val="19"/>
        </w:rPr>
        <w:t xml:space="preserve"> statement contained in this release.</w:t>
      </w:r>
    </w:p>
    <w:p w14:paraId="35A35760" w14:textId="77777777" w:rsidR="00BD0B8B" w:rsidRPr="003F44CD" w:rsidRDefault="00BD0B8B" w:rsidP="00BD0B8B">
      <w:pPr>
        <w:jc w:val="both"/>
        <w:rPr>
          <w:rFonts w:asciiTheme="minorHAnsi" w:hAnsiTheme="minorHAnsi" w:cs="Calibri"/>
        </w:rPr>
      </w:pPr>
    </w:p>
    <w:tbl>
      <w:tblPr>
        <w:tblW w:w="0" w:type="auto"/>
        <w:tblCellMar>
          <w:left w:w="0" w:type="dxa"/>
          <w:right w:w="0" w:type="dxa"/>
        </w:tblCellMar>
        <w:tblLook w:val="04A0" w:firstRow="1" w:lastRow="0" w:firstColumn="1" w:lastColumn="0" w:noHBand="0" w:noVBand="1"/>
      </w:tblPr>
      <w:tblGrid>
        <w:gridCol w:w="4692"/>
        <w:gridCol w:w="4693"/>
      </w:tblGrid>
      <w:tr w:rsidR="00BD0B8B" w:rsidRPr="003F44CD" w14:paraId="195E9C76" w14:textId="77777777" w:rsidTr="00072BBD">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5BC342" w14:textId="77777777" w:rsidR="00BD0B8B" w:rsidRPr="00016279" w:rsidRDefault="00BD0B8B" w:rsidP="00072BBD">
            <w:pPr>
              <w:jc w:val="both"/>
              <w:rPr>
                <w:rFonts w:asciiTheme="minorHAnsi" w:hAnsiTheme="minorHAnsi" w:cs="Calibri"/>
                <w:i/>
                <w:iCs/>
                <w:sz w:val="20"/>
                <w:szCs w:val="20"/>
              </w:rPr>
            </w:pPr>
            <w:r w:rsidRPr="00016279">
              <w:rPr>
                <w:rFonts w:asciiTheme="minorHAnsi" w:hAnsiTheme="minorHAnsi" w:cs="Calibri"/>
                <w:b/>
                <w:bCs/>
                <w:sz w:val="20"/>
                <w:szCs w:val="20"/>
              </w:rPr>
              <w:t>For More Information: Biocon Biologics</w:t>
            </w:r>
          </w:p>
        </w:tc>
      </w:tr>
      <w:tr w:rsidR="00BD0B8B" w:rsidRPr="003F44CD" w14:paraId="7DF4605C" w14:textId="77777777" w:rsidTr="00072BBD">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51A68" w14:textId="77777777" w:rsidR="00BD0B8B" w:rsidRPr="00016279" w:rsidRDefault="00BD0B8B" w:rsidP="00072BBD">
            <w:pPr>
              <w:jc w:val="both"/>
              <w:rPr>
                <w:rFonts w:asciiTheme="minorHAnsi" w:hAnsiTheme="minorHAnsi" w:cs="Calibri"/>
                <w:b/>
                <w:bCs/>
                <w:sz w:val="20"/>
                <w:szCs w:val="20"/>
              </w:rPr>
            </w:pPr>
            <w:r w:rsidRPr="00016279">
              <w:rPr>
                <w:rFonts w:asciiTheme="minorHAnsi" w:hAnsiTheme="minorHAnsi" w:cs="Calibri"/>
                <w:b/>
                <w:bCs/>
                <w:sz w:val="20"/>
                <w:szCs w:val="20"/>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21F2E2D2" w14:textId="77777777" w:rsidR="00BD0B8B" w:rsidRPr="00016279" w:rsidRDefault="00BD0B8B" w:rsidP="00072BBD">
            <w:pPr>
              <w:jc w:val="both"/>
              <w:rPr>
                <w:rFonts w:asciiTheme="minorHAnsi" w:hAnsiTheme="minorHAnsi" w:cs="Calibri"/>
                <w:i/>
                <w:iCs/>
                <w:sz w:val="20"/>
                <w:szCs w:val="20"/>
              </w:rPr>
            </w:pPr>
            <w:r w:rsidRPr="00016279">
              <w:rPr>
                <w:rFonts w:asciiTheme="minorHAnsi" w:hAnsiTheme="minorHAnsi" w:cs="Calibri"/>
                <w:b/>
                <w:bCs/>
                <w:sz w:val="20"/>
                <w:szCs w:val="20"/>
              </w:rPr>
              <w:t xml:space="preserve">INVESTORS </w:t>
            </w:r>
          </w:p>
        </w:tc>
      </w:tr>
      <w:tr w:rsidR="00BD0B8B" w:rsidRPr="003F44CD" w14:paraId="08CD8023" w14:textId="77777777" w:rsidTr="00072BBD">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1B3F7" w14:textId="77777777" w:rsidR="00BD0B8B" w:rsidRPr="00F62847" w:rsidRDefault="00BD0B8B" w:rsidP="00072BBD">
            <w:pPr>
              <w:pStyle w:val="NoSpacing"/>
              <w:rPr>
                <w:rFonts w:ascii="Calibri" w:hAnsi="Calibri"/>
                <w:b/>
                <w:bCs/>
                <w:sz w:val="20"/>
                <w:szCs w:val="20"/>
              </w:rPr>
            </w:pPr>
            <w:r w:rsidRPr="00F62847">
              <w:rPr>
                <w:rFonts w:ascii="Calibri" w:hAnsi="Calibri"/>
                <w:b/>
                <w:bCs/>
                <w:sz w:val="20"/>
                <w:szCs w:val="20"/>
              </w:rPr>
              <w:t>Rumman Ahmed</w:t>
            </w:r>
          </w:p>
          <w:p w14:paraId="5F01DF06" w14:textId="77777777" w:rsidR="00BD0B8B" w:rsidRPr="00FE76C9" w:rsidRDefault="00BD0B8B" w:rsidP="00072BBD">
            <w:pPr>
              <w:pStyle w:val="NoSpacing"/>
              <w:rPr>
                <w:rFonts w:ascii="Calibri" w:hAnsi="Calibri"/>
                <w:sz w:val="20"/>
                <w:szCs w:val="20"/>
              </w:rPr>
            </w:pPr>
            <w:r w:rsidRPr="00FE76C9">
              <w:rPr>
                <w:rFonts w:ascii="Calibri" w:hAnsi="Calibri"/>
                <w:sz w:val="20"/>
                <w:szCs w:val="20"/>
              </w:rPr>
              <w:t>Associate Director – Biocon Biologics</w:t>
            </w:r>
          </w:p>
          <w:p w14:paraId="65D5D047" w14:textId="77777777" w:rsidR="00BD0B8B" w:rsidRPr="00FE76C9" w:rsidRDefault="00BD0B8B" w:rsidP="00072BBD">
            <w:pPr>
              <w:pStyle w:val="NoSpacing"/>
              <w:rPr>
                <w:rFonts w:ascii="Calibri" w:hAnsi="Calibri"/>
                <w:b/>
                <w:bCs/>
                <w:sz w:val="20"/>
                <w:szCs w:val="20"/>
              </w:rPr>
            </w:pPr>
            <w:r w:rsidRPr="00FE76C9">
              <w:rPr>
                <w:rFonts w:ascii="Calibri" w:hAnsi="Calibri"/>
                <w:sz w:val="20"/>
                <w:szCs w:val="20"/>
              </w:rPr>
              <w:t>+91-9845104173</w:t>
            </w:r>
          </w:p>
          <w:p w14:paraId="56A43199" w14:textId="77777777" w:rsidR="00BD0B8B" w:rsidRPr="00F62847" w:rsidRDefault="00BD0B8B" w:rsidP="00072BBD">
            <w:pPr>
              <w:pStyle w:val="NoSpacing"/>
              <w:rPr>
                <w:sz w:val="20"/>
                <w:szCs w:val="20"/>
              </w:rPr>
            </w:pPr>
            <w:hyperlink r:id="rId20" w:history="1">
              <w:r w:rsidRPr="00FE76C9">
                <w:rPr>
                  <w:rStyle w:val="Hyperlink"/>
                  <w:rFonts w:ascii="Calibri" w:hAnsi="Calibri"/>
                  <w:sz w:val="20"/>
                  <w:szCs w:val="20"/>
                </w:rPr>
                <w:t>rumman.ahmed@biocon.com</w:t>
              </w:r>
            </w:hyperlink>
          </w:p>
          <w:p w14:paraId="740F9372" w14:textId="77777777" w:rsidR="00BD0B8B" w:rsidRDefault="00BD0B8B" w:rsidP="00072BBD">
            <w:pPr>
              <w:pStyle w:val="NoSpacing"/>
              <w:rPr>
                <w:rFonts w:cs="Calibri"/>
                <w:b/>
                <w:bCs/>
                <w:sz w:val="20"/>
                <w:szCs w:val="20"/>
              </w:rPr>
            </w:pPr>
          </w:p>
          <w:p w14:paraId="14986697" w14:textId="77777777" w:rsidR="00BD0B8B" w:rsidRPr="003F44CD" w:rsidRDefault="00BD0B8B" w:rsidP="00072BBD">
            <w:pPr>
              <w:pStyle w:val="NoSpacing"/>
              <w:rPr>
                <w:rFonts w:cs="Calibri"/>
                <w:b/>
                <w:bCs/>
                <w:sz w:val="20"/>
                <w:szCs w:val="20"/>
              </w:rPr>
            </w:pPr>
            <w:r w:rsidRPr="003F44CD">
              <w:rPr>
                <w:rFonts w:cs="Calibri"/>
                <w:b/>
                <w:bCs/>
                <w:sz w:val="20"/>
                <w:szCs w:val="20"/>
              </w:rPr>
              <w:t>Lance Longwell</w:t>
            </w:r>
          </w:p>
          <w:p w14:paraId="35A4712B" w14:textId="77777777" w:rsidR="00BD0B8B" w:rsidRPr="003F44CD" w:rsidRDefault="00BD0B8B" w:rsidP="00072BBD">
            <w:pPr>
              <w:pStyle w:val="NoSpacing"/>
              <w:rPr>
                <w:rFonts w:cs="Calibri"/>
                <w:sz w:val="20"/>
                <w:szCs w:val="20"/>
              </w:rPr>
            </w:pPr>
            <w:r w:rsidRPr="003F44CD">
              <w:rPr>
                <w:rFonts w:cs="Calibri"/>
                <w:sz w:val="20"/>
                <w:szCs w:val="20"/>
              </w:rPr>
              <w:t xml:space="preserve">Public Relations Lead – Advanced Markets </w:t>
            </w:r>
          </w:p>
          <w:p w14:paraId="00964EF3" w14:textId="77777777" w:rsidR="00BD0B8B" w:rsidRPr="003F44CD" w:rsidRDefault="00BD0B8B" w:rsidP="00072BBD">
            <w:pPr>
              <w:pStyle w:val="NoSpacing"/>
              <w:rPr>
                <w:rFonts w:cs="Calibri"/>
                <w:sz w:val="20"/>
                <w:szCs w:val="20"/>
              </w:rPr>
            </w:pPr>
            <w:r w:rsidRPr="003F44CD">
              <w:rPr>
                <w:rFonts w:cs="Calibri"/>
                <w:sz w:val="20"/>
                <w:szCs w:val="20"/>
              </w:rPr>
              <w:t>+1 857 270 4391</w:t>
            </w:r>
          </w:p>
          <w:p w14:paraId="215F68F7" w14:textId="77777777" w:rsidR="00BD0B8B" w:rsidRPr="00016279" w:rsidRDefault="00BD0B8B" w:rsidP="00072BBD">
            <w:pPr>
              <w:pStyle w:val="NoSpacing"/>
              <w:rPr>
                <w:rFonts w:cs="Calibri"/>
                <w:i/>
                <w:iCs/>
                <w:sz w:val="20"/>
                <w:szCs w:val="20"/>
              </w:rPr>
            </w:pPr>
            <w:hyperlink r:id="rId21" w:history="1">
              <w:r w:rsidRPr="003F44CD">
                <w:rPr>
                  <w:rStyle w:val="Hyperlink"/>
                  <w:rFonts w:cs="Calibri"/>
                  <w:sz w:val="20"/>
                  <w:szCs w:val="20"/>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644A9768" w14:textId="77777777" w:rsidR="00BD0B8B" w:rsidRPr="003F44CD" w:rsidRDefault="00BD0B8B" w:rsidP="00072BBD">
            <w:pPr>
              <w:pStyle w:val="NoSpacing"/>
              <w:rPr>
                <w:rFonts w:cs="Calibri"/>
                <w:b/>
                <w:bCs/>
                <w:sz w:val="20"/>
                <w:szCs w:val="20"/>
              </w:rPr>
            </w:pPr>
            <w:r w:rsidRPr="003F44CD">
              <w:rPr>
                <w:rFonts w:cs="Calibri"/>
                <w:b/>
                <w:bCs/>
                <w:sz w:val="20"/>
                <w:szCs w:val="20"/>
              </w:rPr>
              <w:t>Saurabh Paliwal</w:t>
            </w:r>
          </w:p>
          <w:p w14:paraId="1C9F67A8" w14:textId="77777777" w:rsidR="00BD0B8B" w:rsidRPr="003F44CD" w:rsidRDefault="00BD0B8B" w:rsidP="00072BBD">
            <w:pPr>
              <w:pStyle w:val="NoSpacing"/>
              <w:rPr>
                <w:rFonts w:cs="Calibri"/>
                <w:sz w:val="20"/>
                <w:szCs w:val="20"/>
              </w:rPr>
            </w:pPr>
            <w:r w:rsidRPr="003F44CD">
              <w:rPr>
                <w:rFonts w:cs="Calibri"/>
                <w:sz w:val="20"/>
                <w:szCs w:val="20"/>
              </w:rPr>
              <w:t>Head - Investor Relations</w:t>
            </w:r>
          </w:p>
          <w:p w14:paraId="2A58655C" w14:textId="77777777" w:rsidR="00BD0B8B" w:rsidRPr="003F44CD" w:rsidRDefault="00BD0B8B" w:rsidP="00072BBD">
            <w:pPr>
              <w:pStyle w:val="NoSpacing"/>
              <w:rPr>
                <w:rFonts w:cs="Calibri"/>
                <w:sz w:val="20"/>
                <w:szCs w:val="20"/>
              </w:rPr>
            </w:pPr>
            <w:r w:rsidRPr="003F44CD">
              <w:rPr>
                <w:rFonts w:cs="Calibri"/>
                <w:sz w:val="20"/>
                <w:szCs w:val="20"/>
              </w:rPr>
              <w:t>Biocon</w:t>
            </w:r>
          </w:p>
          <w:p w14:paraId="1C353F49" w14:textId="77777777" w:rsidR="00BD0B8B" w:rsidRPr="003F44CD" w:rsidRDefault="00BD0B8B" w:rsidP="00072BBD">
            <w:pPr>
              <w:pStyle w:val="NoSpacing"/>
              <w:rPr>
                <w:rFonts w:cs="Calibri"/>
                <w:sz w:val="20"/>
                <w:szCs w:val="20"/>
              </w:rPr>
            </w:pPr>
          </w:p>
          <w:p w14:paraId="41C98439" w14:textId="77777777" w:rsidR="00BD0B8B" w:rsidRPr="003F44CD" w:rsidRDefault="00BD0B8B" w:rsidP="00072BBD">
            <w:pPr>
              <w:pStyle w:val="NoSpacing"/>
              <w:rPr>
                <w:rFonts w:cs="Calibri"/>
                <w:color w:val="000000"/>
                <w:sz w:val="20"/>
                <w:szCs w:val="20"/>
                <w:bdr w:val="none" w:sz="0" w:space="0" w:color="auto" w:frame="1"/>
              </w:rPr>
            </w:pPr>
            <w:r w:rsidRPr="003F44CD">
              <w:rPr>
                <w:rFonts w:cs="Calibri"/>
                <w:color w:val="000000"/>
                <w:sz w:val="20"/>
                <w:szCs w:val="20"/>
                <w:bdr w:val="none" w:sz="0" w:space="0" w:color="auto" w:frame="1"/>
              </w:rPr>
              <w:t>+91 95383 80801</w:t>
            </w:r>
          </w:p>
          <w:p w14:paraId="6AE25B17" w14:textId="77777777" w:rsidR="00BD0B8B" w:rsidRPr="00016279" w:rsidRDefault="00BD0B8B" w:rsidP="00072BBD">
            <w:pPr>
              <w:jc w:val="both"/>
              <w:rPr>
                <w:rFonts w:asciiTheme="minorHAnsi" w:hAnsiTheme="minorHAnsi" w:cs="Calibri"/>
                <w:sz w:val="20"/>
                <w:szCs w:val="20"/>
              </w:rPr>
            </w:pPr>
            <w:hyperlink r:id="rId22" w:history="1">
              <w:r w:rsidRPr="00016279">
                <w:rPr>
                  <w:rStyle w:val="Hyperlink"/>
                  <w:rFonts w:asciiTheme="minorHAnsi" w:hAnsiTheme="minorHAnsi" w:cs="Calibri"/>
                  <w:sz w:val="20"/>
                  <w:szCs w:val="20"/>
                </w:rPr>
                <w:t>saurabh.paliwal@biocon.com</w:t>
              </w:r>
            </w:hyperlink>
          </w:p>
        </w:tc>
      </w:tr>
    </w:tbl>
    <w:p w14:paraId="4EB97F14" w14:textId="77777777" w:rsidR="00BD0B8B" w:rsidRDefault="00BD0B8B" w:rsidP="00BD0B8B"/>
    <w:p w14:paraId="056BA09C" w14:textId="77777777" w:rsidR="003C59A4" w:rsidRDefault="003C59A4" w:rsidP="00BD0B8B">
      <w:pPr>
        <w:jc w:val="both"/>
      </w:pPr>
    </w:p>
    <w:sectPr w:rsidR="003C59A4" w:rsidSect="00E450ED">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F3D2" w14:textId="77777777" w:rsidR="00F5056D" w:rsidRDefault="00F5056D">
      <w:r>
        <w:separator/>
      </w:r>
    </w:p>
  </w:endnote>
  <w:endnote w:type="continuationSeparator" w:id="0">
    <w:p w14:paraId="261274A7" w14:textId="77777777" w:rsidR="00F5056D" w:rsidRDefault="00F5056D">
      <w:r>
        <w:continuationSeparator/>
      </w:r>
    </w:p>
  </w:endnote>
  <w:endnote w:type="continuationNotice" w:id="1">
    <w:p w14:paraId="254CB788" w14:textId="77777777" w:rsidR="00F5056D" w:rsidRDefault="00F5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AB11" w14:textId="77777777" w:rsidR="00634E6C" w:rsidRDefault="0063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FD" w14:textId="77777777" w:rsidR="00320B13" w:rsidRDefault="006D650B">
    <w:pPr>
      <w:pStyle w:val="Footer"/>
      <w:jc w:val="center"/>
    </w:pPr>
    <w:sdt>
      <w:sdtPr>
        <w:id w:val="1006165658"/>
        <w:docPartObj>
          <w:docPartGallery w:val="Page Numbers (Bottom of Page)"/>
          <w:docPartUnique/>
        </w:docPartObj>
      </w:sdtPr>
      <w:sdtEndPr>
        <w:rPr>
          <w:noProof/>
        </w:rPr>
      </w:sdtEndPr>
      <w:sdtContent>
        <w:r w:rsidR="00801087">
          <w:fldChar w:fldCharType="begin"/>
        </w:r>
        <w:r w:rsidR="00801087">
          <w:instrText xml:space="preserve"> PAGE   \* MERGEFORMAT </w:instrText>
        </w:r>
        <w:r w:rsidR="00801087">
          <w:fldChar w:fldCharType="separate"/>
        </w:r>
        <w:r w:rsidR="00801087">
          <w:rPr>
            <w:noProof/>
          </w:rPr>
          <w:t>8</w:t>
        </w:r>
        <w:r w:rsidR="00801087">
          <w:rPr>
            <w:noProof/>
          </w:rPr>
          <w:fldChar w:fldCharType="end"/>
        </w:r>
      </w:sdtContent>
    </w:sdt>
  </w:p>
  <w:p w14:paraId="662EF3DA" w14:textId="77777777" w:rsidR="00320B13" w:rsidRDefault="0032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2C70" w14:textId="77777777" w:rsidR="00634E6C" w:rsidRDefault="0063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2677" w14:textId="77777777" w:rsidR="00F5056D" w:rsidRDefault="00F5056D">
      <w:r>
        <w:separator/>
      </w:r>
    </w:p>
  </w:footnote>
  <w:footnote w:type="continuationSeparator" w:id="0">
    <w:p w14:paraId="6AB0D02F" w14:textId="77777777" w:rsidR="00F5056D" w:rsidRDefault="00F5056D">
      <w:r>
        <w:continuationSeparator/>
      </w:r>
    </w:p>
  </w:footnote>
  <w:footnote w:type="continuationNotice" w:id="1">
    <w:p w14:paraId="66488849" w14:textId="77777777" w:rsidR="00F5056D" w:rsidRDefault="00F50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68DC" w14:textId="77777777" w:rsidR="00634E6C" w:rsidRDefault="0063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C58" w14:textId="60E141E2" w:rsidR="00320B13" w:rsidRDefault="00801087" w:rsidP="00155F79">
    <w:pPr>
      <w:pStyle w:val="Header"/>
    </w:pPr>
    <w:r>
      <w:rPr>
        <w:noProof/>
        <w:lang w:eastAsia="en-IN"/>
      </w:rPr>
      <w:drawing>
        <wp:inline distT="0" distB="0" distL="0" distR="0" wp14:anchorId="6F65323F" wp14:editId="18459373">
          <wp:extent cx="995991" cy="373380"/>
          <wp:effectExtent l="0" t="0" r="0" b="762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pic:blipFill>
                <pic:spPr>
                  <a:xfrm>
                    <a:off x="0" y="0"/>
                    <a:ext cx="1020812" cy="382685"/>
                  </a:xfrm>
                  <a:prstGeom prst="rect">
                    <a:avLst/>
                  </a:prstGeom>
                  <a:ln>
                    <a:noFill/>
                  </a:ln>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4036604B" wp14:editId="0118FBF6">
          <wp:extent cx="1536700" cy="333774"/>
          <wp:effectExtent l="0" t="0" r="635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445B2236" w14:textId="77777777" w:rsidR="00320B13" w:rsidRDefault="00320B13">
    <w:pPr>
      <w:pStyle w:val="Header"/>
    </w:pPr>
  </w:p>
  <w:p w14:paraId="773C4E13" w14:textId="77777777" w:rsidR="00320B13" w:rsidRDefault="00320B13" w:rsidP="0015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8D0" w14:textId="77777777" w:rsidR="00634E6C" w:rsidRDefault="0063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BAE"/>
    <w:multiLevelType w:val="multilevel"/>
    <w:tmpl w:val="864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B16C"/>
    <w:multiLevelType w:val="hybridMultilevel"/>
    <w:tmpl w:val="FFFFFFFF"/>
    <w:lvl w:ilvl="0" w:tplc="D018C45C">
      <w:start w:val="1"/>
      <w:numFmt w:val="bullet"/>
      <w:lvlText w:val="·"/>
      <w:lvlJc w:val="left"/>
      <w:pPr>
        <w:ind w:left="720" w:hanging="360"/>
      </w:pPr>
      <w:rPr>
        <w:rFonts w:ascii="Symbol" w:hAnsi="Symbol" w:hint="default"/>
      </w:rPr>
    </w:lvl>
    <w:lvl w:ilvl="1" w:tplc="8F9605D8">
      <w:start w:val="1"/>
      <w:numFmt w:val="bullet"/>
      <w:lvlText w:val="o"/>
      <w:lvlJc w:val="left"/>
      <w:pPr>
        <w:ind w:left="1440" w:hanging="360"/>
      </w:pPr>
      <w:rPr>
        <w:rFonts w:ascii="Courier New" w:hAnsi="Courier New" w:hint="default"/>
      </w:rPr>
    </w:lvl>
    <w:lvl w:ilvl="2" w:tplc="842AC67A">
      <w:start w:val="1"/>
      <w:numFmt w:val="bullet"/>
      <w:lvlText w:val=""/>
      <w:lvlJc w:val="left"/>
      <w:pPr>
        <w:ind w:left="2160" w:hanging="360"/>
      </w:pPr>
      <w:rPr>
        <w:rFonts w:ascii="Wingdings" w:hAnsi="Wingdings" w:hint="default"/>
      </w:rPr>
    </w:lvl>
    <w:lvl w:ilvl="3" w:tplc="EC2C15AC">
      <w:start w:val="1"/>
      <w:numFmt w:val="bullet"/>
      <w:lvlText w:val=""/>
      <w:lvlJc w:val="left"/>
      <w:pPr>
        <w:ind w:left="2880" w:hanging="360"/>
      </w:pPr>
      <w:rPr>
        <w:rFonts w:ascii="Symbol" w:hAnsi="Symbol" w:hint="default"/>
      </w:rPr>
    </w:lvl>
    <w:lvl w:ilvl="4" w:tplc="B090F050">
      <w:start w:val="1"/>
      <w:numFmt w:val="bullet"/>
      <w:lvlText w:val="o"/>
      <w:lvlJc w:val="left"/>
      <w:pPr>
        <w:ind w:left="3600" w:hanging="360"/>
      </w:pPr>
      <w:rPr>
        <w:rFonts w:ascii="Courier New" w:hAnsi="Courier New" w:hint="default"/>
      </w:rPr>
    </w:lvl>
    <w:lvl w:ilvl="5" w:tplc="ACA24154">
      <w:start w:val="1"/>
      <w:numFmt w:val="bullet"/>
      <w:lvlText w:val=""/>
      <w:lvlJc w:val="left"/>
      <w:pPr>
        <w:ind w:left="4320" w:hanging="360"/>
      </w:pPr>
      <w:rPr>
        <w:rFonts w:ascii="Wingdings" w:hAnsi="Wingdings" w:hint="default"/>
      </w:rPr>
    </w:lvl>
    <w:lvl w:ilvl="6" w:tplc="8E0E5250">
      <w:start w:val="1"/>
      <w:numFmt w:val="bullet"/>
      <w:lvlText w:val=""/>
      <w:lvlJc w:val="left"/>
      <w:pPr>
        <w:ind w:left="5040" w:hanging="360"/>
      </w:pPr>
      <w:rPr>
        <w:rFonts w:ascii="Symbol" w:hAnsi="Symbol" w:hint="default"/>
      </w:rPr>
    </w:lvl>
    <w:lvl w:ilvl="7" w:tplc="492CAF2C">
      <w:start w:val="1"/>
      <w:numFmt w:val="bullet"/>
      <w:lvlText w:val="o"/>
      <w:lvlJc w:val="left"/>
      <w:pPr>
        <w:ind w:left="5760" w:hanging="360"/>
      </w:pPr>
      <w:rPr>
        <w:rFonts w:ascii="Courier New" w:hAnsi="Courier New" w:hint="default"/>
      </w:rPr>
    </w:lvl>
    <w:lvl w:ilvl="8" w:tplc="AA90F80C">
      <w:start w:val="1"/>
      <w:numFmt w:val="bullet"/>
      <w:lvlText w:val=""/>
      <w:lvlJc w:val="left"/>
      <w:pPr>
        <w:ind w:left="6480" w:hanging="360"/>
      </w:pPr>
      <w:rPr>
        <w:rFonts w:ascii="Wingdings" w:hAnsi="Wingdings" w:hint="default"/>
      </w:rPr>
    </w:lvl>
  </w:abstractNum>
  <w:abstractNum w:abstractNumId="2" w15:restartNumberingAfterBreak="0">
    <w:nsid w:val="1AADE343"/>
    <w:multiLevelType w:val="hybridMultilevel"/>
    <w:tmpl w:val="FFFFFFFF"/>
    <w:lvl w:ilvl="0" w:tplc="4F54D474">
      <w:start w:val="1"/>
      <w:numFmt w:val="bullet"/>
      <w:lvlText w:val="·"/>
      <w:lvlJc w:val="left"/>
      <w:pPr>
        <w:ind w:left="720" w:hanging="360"/>
      </w:pPr>
      <w:rPr>
        <w:rFonts w:ascii="Symbol" w:hAnsi="Symbol" w:hint="default"/>
      </w:rPr>
    </w:lvl>
    <w:lvl w:ilvl="1" w:tplc="DC90FFE2">
      <w:start w:val="1"/>
      <w:numFmt w:val="bullet"/>
      <w:lvlText w:val="o"/>
      <w:lvlJc w:val="left"/>
      <w:pPr>
        <w:ind w:left="1440" w:hanging="360"/>
      </w:pPr>
      <w:rPr>
        <w:rFonts w:ascii="Courier New" w:hAnsi="Courier New" w:hint="default"/>
      </w:rPr>
    </w:lvl>
    <w:lvl w:ilvl="2" w:tplc="1E0E41D4">
      <w:start w:val="1"/>
      <w:numFmt w:val="bullet"/>
      <w:lvlText w:val=""/>
      <w:lvlJc w:val="left"/>
      <w:pPr>
        <w:ind w:left="2160" w:hanging="360"/>
      </w:pPr>
      <w:rPr>
        <w:rFonts w:ascii="Wingdings" w:hAnsi="Wingdings" w:hint="default"/>
      </w:rPr>
    </w:lvl>
    <w:lvl w:ilvl="3" w:tplc="C62C28BE">
      <w:start w:val="1"/>
      <w:numFmt w:val="bullet"/>
      <w:lvlText w:val=""/>
      <w:lvlJc w:val="left"/>
      <w:pPr>
        <w:ind w:left="2880" w:hanging="360"/>
      </w:pPr>
      <w:rPr>
        <w:rFonts w:ascii="Symbol" w:hAnsi="Symbol" w:hint="default"/>
      </w:rPr>
    </w:lvl>
    <w:lvl w:ilvl="4" w:tplc="616843DC">
      <w:start w:val="1"/>
      <w:numFmt w:val="bullet"/>
      <w:lvlText w:val="o"/>
      <w:lvlJc w:val="left"/>
      <w:pPr>
        <w:ind w:left="3600" w:hanging="360"/>
      </w:pPr>
      <w:rPr>
        <w:rFonts w:ascii="Courier New" w:hAnsi="Courier New" w:hint="default"/>
      </w:rPr>
    </w:lvl>
    <w:lvl w:ilvl="5" w:tplc="D772C41C">
      <w:start w:val="1"/>
      <w:numFmt w:val="bullet"/>
      <w:lvlText w:val=""/>
      <w:lvlJc w:val="left"/>
      <w:pPr>
        <w:ind w:left="4320" w:hanging="360"/>
      </w:pPr>
      <w:rPr>
        <w:rFonts w:ascii="Wingdings" w:hAnsi="Wingdings" w:hint="default"/>
      </w:rPr>
    </w:lvl>
    <w:lvl w:ilvl="6" w:tplc="DFEAB6DC">
      <w:start w:val="1"/>
      <w:numFmt w:val="bullet"/>
      <w:lvlText w:val=""/>
      <w:lvlJc w:val="left"/>
      <w:pPr>
        <w:ind w:left="5040" w:hanging="360"/>
      </w:pPr>
      <w:rPr>
        <w:rFonts w:ascii="Symbol" w:hAnsi="Symbol" w:hint="default"/>
      </w:rPr>
    </w:lvl>
    <w:lvl w:ilvl="7" w:tplc="857A3644">
      <w:start w:val="1"/>
      <w:numFmt w:val="bullet"/>
      <w:lvlText w:val="o"/>
      <w:lvlJc w:val="left"/>
      <w:pPr>
        <w:ind w:left="5760" w:hanging="360"/>
      </w:pPr>
      <w:rPr>
        <w:rFonts w:ascii="Courier New" w:hAnsi="Courier New" w:hint="default"/>
      </w:rPr>
    </w:lvl>
    <w:lvl w:ilvl="8" w:tplc="1E1A34AC">
      <w:start w:val="1"/>
      <w:numFmt w:val="bullet"/>
      <w:lvlText w:val=""/>
      <w:lvlJc w:val="left"/>
      <w:pPr>
        <w:ind w:left="6480" w:hanging="360"/>
      </w:pPr>
      <w:rPr>
        <w:rFonts w:ascii="Wingdings" w:hAnsi="Wingdings" w:hint="default"/>
      </w:rPr>
    </w:lvl>
  </w:abstractNum>
  <w:abstractNum w:abstractNumId="3" w15:restartNumberingAfterBreak="0">
    <w:nsid w:val="1D10B554"/>
    <w:multiLevelType w:val="hybridMultilevel"/>
    <w:tmpl w:val="FFFFFFFF"/>
    <w:lvl w:ilvl="0" w:tplc="B1EA00A2">
      <w:start w:val="1"/>
      <w:numFmt w:val="bullet"/>
      <w:lvlText w:val="·"/>
      <w:lvlJc w:val="left"/>
      <w:pPr>
        <w:ind w:left="720" w:hanging="360"/>
      </w:pPr>
      <w:rPr>
        <w:rFonts w:ascii="Symbol" w:hAnsi="Symbol" w:hint="default"/>
      </w:rPr>
    </w:lvl>
    <w:lvl w:ilvl="1" w:tplc="BCD6107E">
      <w:start w:val="1"/>
      <w:numFmt w:val="bullet"/>
      <w:lvlText w:val="o"/>
      <w:lvlJc w:val="left"/>
      <w:pPr>
        <w:ind w:left="1440" w:hanging="360"/>
      </w:pPr>
      <w:rPr>
        <w:rFonts w:ascii="Courier New" w:hAnsi="Courier New" w:hint="default"/>
      </w:rPr>
    </w:lvl>
    <w:lvl w:ilvl="2" w:tplc="F8C2AFE4">
      <w:start w:val="1"/>
      <w:numFmt w:val="bullet"/>
      <w:lvlText w:val=""/>
      <w:lvlJc w:val="left"/>
      <w:pPr>
        <w:ind w:left="2160" w:hanging="360"/>
      </w:pPr>
      <w:rPr>
        <w:rFonts w:ascii="Wingdings" w:hAnsi="Wingdings" w:hint="default"/>
      </w:rPr>
    </w:lvl>
    <w:lvl w:ilvl="3" w:tplc="6CF6B5F4">
      <w:start w:val="1"/>
      <w:numFmt w:val="bullet"/>
      <w:lvlText w:val=""/>
      <w:lvlJc w:val="left"/>
      <w:pPr>
        <w:ind w:left="2880" w:hanging="360"/>
      </w:pPr>
      <w:rPr>
        <w:rFonts w:ascii="Symbol" w:hAnsi="Symbol" w:hint="default"/>
      </w:rPr>
    </w:lvl>
    <w:lvl w:ilvl="4" w:tplc="F60CCBDA">
      <w:start w:val="1"/>
      <w:numFmt w:val="bullet"/>
      <w:lvlText w:val="o"/>
      <w:lvlJc w:val="left"/>
      <w:pPr>
        <w:ind w:left="3600" w:hanging="360"/>
      </w:pPr>
      <w:rPr>
        <w:rFonts w:ascii="Courier New" w:hAnsi="Courier New" w:hint="default"/>
      </w:rPr>
    </w:lvl>
    <w:lvl w:ilvl="5" w:tplc="E2F8D6C8">
      <w:start w:val="1"/>
      <w:numFmt w:val="bullet"/>
      <w:lvlText w:val=""/>
      <w:lvlJc w:val="left"/>
      <w:pPr>
        <w:ind w:left="4320" w:hanging="360"/>
      </w:pPr>
      <w:rPr>
        <w:rFonts w:ascii="Wingdings" w:hAnsi="Wingdings" w:hint="default"/>
      </w:rPr>
    </w:lvl>
    <w:lvl w:ilvl="6" w:tplc="57164948">
      <w:start w:val="1"/>
      <w:numFmt w:val="bullet"/>
      <w:lvlText w:val=""/>
      <w:lvlJc w:val="left"/>
      <w:pPr>
        <w:ind w:left="5040" w:hanging="360"/>
      </w:pPr>
      <w:rPr>
        <w:rFonts w:ascii="Symbol" w:hAnsi="Symbol" w:hint="default"/>
      </w:rPr>
    </w:lvl>
    <w:lvl w:ilvl="7" w:tplc="C4603D3E">
      <w:start w:val="1"/>
      <w:numFmt w:val="bullet"/>
      <w:lvlText w:val="o"/>
      <w:lvlJc w:val="left"/>
      <w:pPr>
        <w:ind w:left="5760" w:hanging="360"/>
      </w:pPr>
      <w:rPr>
        <w:rFonts w:ascii="Courier New" w:hAnsi="Courier New" w:hint="default"/>
      </w:rPr>
    </w:lvl>
    <w:lvl w:ilvl="8" w:tplc="EE5E498E">
      <w:start w:val="1"/>
      <w:numFmt w:val="bullet"/>
      <w:lvlText w:val=""/>
      <w:lvlJc w:val="left"/>
      <w:pPr>
        <w:ind w:left="6480" w:hanging="360"/>
      </w:pPr>
      <w:rPr>
        <w:rFonts w:ascii="Wingdings" w:hAnsi="Wingdings" w:hint="default"/>
      </w:rPr>
    </w:lvl>
  </w:abstractNum>
  <w:abstractNum w:abstractNumId="4" w15:restartNumberingAfterBreak="0">
    <w:nsid w:val="201A3ED0"/>
    <w:multiLevelType w:val="multilevel"/>
    <w:tmpl w:val="F21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058D8"/>
    <w:multiLevelType w:val="hybridMultilevel"/>
    <w:tmpl w:val="31DE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E2448"/>
    <w:multiLevelType w:val="hybridMultilevel"/>
    <w:tmpl w:val="B9FEEB4C"/>
    <w:lvl w:ilvl="0" w:tplc="04090001">
      <w:start w:val="1"/>
      <w:numFmt w:val="bullet"/>
      <w:lvlText w:val=""/>
      <w:lvlJc w:val="left"/>
      <w:pPr>
        <w:ind w:left="834" w:hanging="294"/>
      </w:pPr>
      <w:rPr>
        <w:rFonts w:ascii="Symbol" w:hAnsi="Symbol" w:hint="default"/>
        <w:w w:val="100"/>
        <w:lang w:val="en-US" w:eastAsia="en-US" w:bidi="en-US"/>
      </w:rPr>
    </w:lvl>
    <w:lvl w:ilvl="1" w:tplc="38A20A12">
      <w:numFmt w:val="bullet"/>
      <w:lvlText w:val="•"/>
      <w:lvlJc w:val="left"/>
      <w:pPr>
        <w:ind w:left="1676" w:hanging="294"/>
      </w:pPr>
      <w:rPr>
        <w:rFonts w:hint="default"/>
        <w:lang w:val="en-US" w:eastAsia="en-US" w:bidi="en-US"/>
      </w:rPr>
    </w:lvl>
    <w:lvl w:ilvl="2" w:tplc="D9400642">
      <w:numFmt w:val="bullet"/>
      <w:lvlText w:val="•"/>
      <w:lvlJc w:val="left"/>
      <w:pPr>
        <w:ind w:left="2552" w:hanging="294"/>
      </w:pPr>
      <w:rPr>
        <w:rFonts w:hint="default"/>
        <w:lang w:val="en-US" w:eastAsia="en-US" w:bidi="en-US"/>
      </w:rPr>
    </w:lvl>
    <w:lvl w:ilvl="3" w:tplc="706429A2">
      <w:numFmt w:val="bullet"/>
      <w:lvlText w:val="•"/>
      <w:lvlJc w:val="left"/>
      <w:pPr>
        <w:ind w:left="3428" w:hanging="294"/>
      </w:pPr>
      <w:rPr>
        <w:rFonts w:hint="default"/>
        <w:lang w:val="en-US" w:eastAsia="en-US" w:bidi="en-US"/>
      </w:rPr>
    </w:lvl>
    <w:lvl w:ilvl="4" w:tplc="91EA561C">
      <w:numFmt w:val="bullet"/>
      <w:lvlText w:val="•"/>
      <w:lvlJc w:val="left"/>
      <w:pPr>
        <w:ind w:left="4304" w:hanging="294"/>
      </w:pPr>
      <w:rPr>
        <w:rFonts w:hint="default"/>
        <w:lang w:val="en-US" w:eastAsia="en-US" w:bidi="en-US"/>
      </w:rPr>
    </w:lvl>
    <w:lvl w:ilvl="5" w:tplc="D7FC5692">
      <w:numFmt w:val="bullet"/>
      <w:lvlText w:val="•"/>
      <w:lvlJc w:val="left"/>
      <w:pPr>
        <w:ind w:left="5180" w:hanging="294"/>
      </w:pPr>
      <w:rPr>
        <w:rFonts w:hint="default"/>
        <w:lang w:val="en-US" w:eastAsia="en-US" w:bidi="en-US"/>
      </w:rPr>
    </w:lvl>
    <w:lvl w:ilvl="6" w:tplc="7B3E6D92">
      <w:numFmt w:val="bullet"/>
      <w:lvlText w:val="•"/>
      <w:lvlJc w:val="left"/>
      <w:pPr>
        <w:ind w:left="6056" w:hanging="294"/>
      </w:pPr>
      <w:rPr>
        <w:rFonts w:hint="default"/>
        <w:lang w:val="en-US" w:eastAsia="en-US" w:bidi="en-US"/>
      </w:rPr>
    </w:lvl>
    <w:lvl w:ilvl="7" w:tplc="FFEEF8A0">
      <w:numFmt w:val="bullet"/>
      <w:lvlText w:val="•"/>
      <w:lvlJc w:val="left"/>
      <w:pPr>
        <w:ind w:left="6932" w:hanging="294"/>
      </w:pPr>
      <w:rPr>
        <w:rFonts w:hint="default"/>
        <w:lang w:val="en-US" w:eastAsia="en-US" w:bidi="en-US"/>
      </w:rPr>
    </w:lvl>
    <w:lvl w:ilvl="8" w:tplc="C5FAA51E">
      <w:numFmt w:val="bullet"/>
      <w:lvlText w:val="•"/>
      <w:lvlJc w:val="left"/>
      <w:pPr>
        <w:ind w:left="7808" w:hanging="294"/>
      </w:pPr>
      <w:rPr>
        <w:rFonts w:hint="default"/>
        <w:lang w:val="en-US" w:eastAsia="en-US" w:bidi="en-US"/>
      </w:rPr>
    </w:lvl>
  </w:abstractNum>
  <w:abstractNum w:abstractNumId="7" w15:restartNumberingAfterBreak="0">
    <w:nsid w:val="3D214F59"/>
    <w:multiLevelType w:val="hybridMultilevel"/>
    <w:tmpl w:val="FFFFFFFF"/>
    <w:lvl w:ilvl="0" w:tplc="53D8FCAE">
      <w:start w:val="1"/>
      <w:numFmt w:val="bullet"/>
      <w:lvlText w:val="·"/>
      <w:lvlJc w:val="left"/>
      <w:pPr>
        <w:ind w:left="720" w:hanging="360"/>
      </w:pPr>
      <w:rPr>
        <w:rFonts w:ascii="Symbol" w:hAnsi="Symbol" w:hint="default"/>
      </w:rPr>
    </w:lvl>
    <w:lvl w:ilvl="1" w:tplc="366065BA">
      <w:start w:val="1"/>
      <w:numFmt w:val="bullet"/>
      <w:lvlText w:val="o"/>
      <w:lvlJc w:val="left"/>
      <w:pPr>
        <w:ind w:left="1440" w:hanging="360"/>
      </w:pPr>
      <w:rPr>
        <w:rFonts w:ascii="Courier New" w:hAnsi="Courier New" w:hint="default"/>
      </w:rPr>
    </w:lvl>
    <w:lvl w:ilvl="2" w:tplc="F086F2DC">
      <w:start w:val="1"/>
      <w:numFmt w:val="bullet"/>
      <w:lvlText w:val=""/>
      <w:lvlJc w:val="left"/>
      <w:pPr>
        <w:ind w:left="2160" w:hanging="360"/>
      </w:pPr>
      <w:rPr>
        <w:rFonts w:ascii="Wingdings" w:hAnsi="Wingdings" w:hint="default"/>
      </w:rPr>
    </w:lvl>
    <w:lvl w:ilvl="3" w:tplc="950A36D8">
      <w:start w:val="1"/>
      <w:numFmt w:val="bullet"/>
      <w:lvlText w:val=""/>
      <w:lvlJc w:val="left"/>
      <w:pPr>
        <w:ind w:left="2880" w:hanging="360"/>
      </w:pPr>
      <w:rPr>
        <w:rFonts w:ascii="Symbol" w:hAnsi="Symbol" w:hint="default"/>
      </w:rPr>
    </w:lvl>
    <w:lvl w:ilvl="4" w:tplc="5E9CDD96">
      <w:start w:val="1"/>
      <w:numFmt w:val="bullet"/>
      <w:lvlText w:val="o"/>
      <w:lvlJc w:val="left"/>
      <w:pPr>
        <w:ind w:left="3600" w:hanging="360"/>
      </w:pPr>
      <w:rPr>
        <w:rFonts w:ascii="Courier New" w:hAnsi="Courier New" w:hint="default"/>
      </w:rPr>
    </w:lvl>
    <w:lvl w:ilvl="5" w:tplc="4B3A40BA">
      <w:start w:val="1"/>
      <w:numFmt w:val="bullet"/>
      <w:lvlText w:val=""/>
      <w:lvlJc w:val="left"/>
      <w:pPr>
        <w:ind w:left="4320" w:hanging="360"/>
      </w:pPr>
      <w:rPr>
        <w:rFonts w:ascii="Wingdings" w:hAnsi="Wingdings" w:hint="default"/>
      </w:rPr>
    </w:lvl>
    <w:lvl w:ilvl="6" w:tplc="7960BFF6">
      <w:start w:val="1"/>
      <w:numFmt w:val="bullet"/>
      <w:lvlText w:val=""/>
      <w:lvlJc w:val="left"/>
      <w:pPr>
        <w:ind w:left="5040" w:hanging="360"/>
      </w:pPr>
      <w:rPr>
        <w:rFonts w:ascii="Symbol" w:hAnsi="Symbol" w:hint="default"/>
      </w:rPr>
    </w:lvl>
    <w:lvl w:ilvl="7" w:tplc="B4F83A3E">
      <w:start w:val="1"/>
      <w:numFmt w:val="bullet"/>
      <w:lvlText w:val="o"/>
      <w:lvlJc w:val="left"/>
      <w:pPr>
        <w:ind w:left="5760" w:hanging="360"/>
      </w:pPr>
      <w:rPr>
        <w:rFonts w:ascii="Courier New" w:hAnsi="Courier New" w:hint="default"/>
      </w:rPr>
    </w:lvl>
    <w:lvl w:ilvl="8" w:tplc="D5582C8A">
      <w:start w:val="1"/>
      <w:numFmt w:val="bullet"/>
      <w:lvlText w:val=""/>
      <w:lvlJc w:val="left"/>
      <w:pPr>
        <w:ind w:left="6480" w:hanging="360"/>
      </w:pPr>
      <w:rPr>
        <w:rFonts w:ascii="Wingdings" w:hAnsi="Wingdings" w:hint="default"/>
      </w:rPr>
    </w:lvl>
  </w:abstractNum>
  <w:abstractNum w:abstractNumId="8" w15:restartNumberingAfterBreak="0">
    <w:nsid w:val="4A91F129"/>
    <w:multiLevelType w:val="hybridMultilevel"/>
    <w:tmpl w:val="FFFFFFFF"/>
    <w:lvl w:ilvl="0" w:tplc="86E8F6E4">
      <w:start w:val="1"/>
      <w:numFmt w:val="bullet"/>
      <w:lvlText w:val="·"/>
      <w:lvlJc w:val="left"/>
      <w:pPr>
        <w:ind w:left="720" w:hanging="360"/>
      </w:pPr>
      <w:rPr>
        <w:rFonts w:ascii="Symbol" w:hAnsi="Symbol" w:hint="default"/>
      </w:rPr>
    </w:lvl>
    <w:lvl w:ilvl="1" w:tplc="2006EE46">
      <w:start w:val="1"/>
      <w:numFmt w:val="bullet"/>
      <w:lvlText w:val="o"/>
      <w:lvlJc w:val="left"/>
      <w:pPr>
        <w:ind w:left="1440" w:hanging="360"/>
      </w:pPr>
      <w:rPr>
        <w:rFonts w:ascii="Courier New" w:hAnsi="Courier New" w:hint="default"/>
      </w:rPr>
    </w:lvl>
    <w:lvl w:ilvl="2" w:tplc="8514F27C">
      <w:start w:val="1"/>
      <w:numFmt w:val="bullet"/>
      <w:lvlText w:val=""/>
      <w:lvlJc w:val="left"/>
      <w:pPr>
        <w:ind w:left="2160" w:hanging="360"/>
      </w:pPr>
      <w:rPr>
        <w:rFonts w:ascii="Wingdings" w:hAnsi="Wingdings" w:hint="default"/>
      </w:rPr>
    </w:lvl>
    <w:lvl w:ilvl="3" w:tplc="0902FBC6">
      <w:start w:val="1"/>
      <w:numFmt w:val="bullet"/>
      <w:lvlText w:val=""/>
      <w:lvlJc w:val="left"/>
      <w:pPr>
        <w:ind w:left="2880" w:hanging="360"/>
      </w:pPr>
      <w:rPr>
        <w:rFonts w:ascii="Symbol" w:hAnsi="Symbol" w:hint="default"/>
      </w:rPr>
    </w:lvl>
    <w:lvl w:ilvl="4" w:tplc="6FDCC136">
      <w:start w:val="1"/>
      <w:numFmt w:val="bullet"/>
      <w:lvlText w:val="o"/>
      <w:lvlJc w:val="left"/>
      <w:pPr>
        <w:ind w:left="3600" w:hanging="360"/>
      </w:pPr>
      <w:rPr>
        <w:rFonts w:ascii="Courier New" w:hAnsi="Courier New" w:hint="default"/>
      </w:rPr>
    </w:lvl>
    <w:lvl w:ilvl="5" w:tplc="C3F629F8">
      <w:start w:val="1"/>
      <w:numFmt w:val="bullet"/>
      <w:lvlText w:val=""/>
      <w:lvlJc w:val="left"/>
      <w:pPr>
        <w:ind w:left="4320" w:hanging="360"/>
      </w:pPr>
      <w:rPr>
        <w:rFonts w:ascii="Wingdings" w:hAnsi="Wingdings" w:hint="default"/>
      </w:rPr>
    </w:lvl>
    <w:lvl w:ilvl="6" w:tplc="7FDEF632">
      <w:start w:val="1"/>
      <w:numFmt w:val="bullet"/>
      <w:lvlText w:val=""/>
      <w:lvlJc w:val="left"/>
      <w:pPr>
        <w:ind w:left="5040" w:hanging="360"/>
      </w:pPr>
      <w:rPr>
        <w:rFonts w:ascii="Symbol" w:hAnsi="Symbol" w:hint="default"/>
      </w:rPr>
    </w:lvl>
    <w:lvl w:ilvl="7" w:tplc="9A4E29B8">
      <w:start w:val="1"/>
      <w:numFmt w:val="bullet"/>
      <w:lvlText w:val="o"/>
      <w:lvlJc w:val="left"/>
      <w:pPr>
        <w:ind w:left="5760" w:hanging="360"/>
      </w:pPr>
      <w:rPr>
        <w:rFonts w:ascii="Courier New" w:hAnsi="Courier New" w:hint="default"/>
      </w:rPr>
    </w:lvl>
    <w:lvl w:ilvl="8" w:tplc="067048EE">
      <w:start w:val="1"/>
      <w:numFmt w:val="bullet"/>
      <w:lvlText w:val=""/>
      <w:lvlJc w:val="left"/>
      <w:pPr>
        <w:ind w:left="6480" w:hanging="360"/>
      </w:pPr>
      <w:rPr>
        <w:rFonts w:ascii="Wingdings" w:hAnsi="Wingdings" w:hint="default"/>
      </w:rPr>
    </w:lvl>
  </w:abstractNum>
  <w:abstractNum w:abstractNumId="9" w15:restartNumberingAfterBreak="0">
    <w:nsid w:val="4D614560"/>
    <w:multiLevelType w:val="multilevel"/>
    <w:tmpl w:val="8586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6F7D"/>
    <w:multiLevelType w:val="hybridMultilevel"/>
    <w:tmpl w:val="9848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645D5"/>
    <w:multiLevelType w:val="multilevel"/>
    <w:tmpl w:val="6A2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8AC2D"/>
    <w:multiLevelType w:val="hybridMultilevel"/>
    <w:tmpl w:val="FFFFFFFF"/>
    <w:lvl w:ilvl="0" w:tplc="82CE91C6">
      <w:start w:val="1"/>
      <w:numFmt w:val="bullet"/>
      <w:lvlText w:val="·"/>
      <w:lvlJc w:val="left"/>
      <w:pPr>
        <w:ind w:left="720" w:hanging="360"/>
      </w:pPr>
      <w:rPr>
        <w:rFonts w:ascii="Symbol" w:hAnsi="Symbol" w:hint="default"/>
      </w:rPr>
    </w:lvl>
    <w:lvl w:ilvl="1" w:tplc="FF18F462">
      <w:start w:val="1"/>
      <w:numFmt w:val="bullet"/>
      <w:lvlText w:val="o"/>
      <w:lvlJc w:val="left"/>
      <w:pPr>
        <w:ind w:left="1440" w:hanging="360"/>
      </w:pPr>
      <w:rPr>
        <w:rFonts w:ascii="Courier New" w:hAnsi="Courier New" w:hint="default"/>
      </w:rPr>
    </w:lvl>
    <w:lvl w:ilvl="2" w:tplc="DFECEA70">
      <w:start w:val="1"/>
      <w:numFmt w:val="bullet"/>
      <w:lvlText w:val=""/>
      <w:lvlJc w:val="left"/>
      <w:pPr>
        <w:ind w:left="2160" w:hanging="360"/>
      </w:pPr>
      <w:rPr>
        <w:rFonts w:ascii="Wingdings" w:hAnsi="Wingdings" w:hint="default"/>
      </w:rPr>
    </w:lvl>
    <w:lvl w:ilvl="3" w:tplc="6C0C6A86">
      <w:start w:val="1"/>
      <w:numFmt w:val="bullet"/>
      <w:lvlText w:val=""/>
      <w:lvlJc w:val="left"/>
      <w:pPr>
        <w:ind w:left="2880" w:hanging="360"/>
      </w:pPr>
      <w:rPr>
        <w:rFonts w:ascii="Symbol" w:hAnsi="Symbol" w:hint="default"/>
      </w:rPr>
    </w:lvl>
    <w:lvl w:ilvl="4" w:tplc="277AB974">
      <w:start w:val="1"/>
      <w:numFmt w:val="bullet"/>
      <w:lvlText w:val="o"/>
      <w:lvlJc w:val="left"/>
      <w:pPr>
        <w:ind w:left="3600" w:hanging="360"/>
      </w:pPr>
      <w:rPr>
        <w:rFonts w:ascii="Courier New" w:hAnsi="Courier New" w:hint="default"/>
      </w:rPr>
    </w:lvl>
    <w:lvl w:ilvl="5" w:tplc="1D9A2492">
      <w:start w:val="1"/>
      <w:numFmt w:val="bullet"/>
      <w:lvlText w:val=""/>
      <w:lvlJc w:val="left"/>
      <w:pPr>
        <w:ind w:left="4320" w:hanging="360"/>
      </w:pPr>
      <w:rPr>
        <w:rFonts w:ascii="Wingdings" w:hAnsi="Wingdings" w:hint="default"/>
      </w:rPr>
    </w:lvl>
    <w:lvl w:ilvl="6" w:tplc="69BE2FAE">
      <w:start w:val="1"/>
      <w:numFmt w:val="bullet"/>
      <w:lvlText w:val=""/>
      <w:lvlJc w:val="left"/>
      <w:pPr>
        <w:ind w:left="5040" w:hanging="360"/>
      </w:pPr>
      <w:rPr>
        <w:rFonts w:ascii="Symbol" w:hAnsi="Symbol" w:hint="default"/>
      </w:rPr>
    </w:lvl>
    <w:lvl w:ilvl="7" w:tplc="84CC1D1A">
      <w:start w:val="1"/>
      <w:numFmt w:val="bullet"/>
      <w:lvlText w:val="o"/>
      <w:lvlJc w:val="left"/>
      <w:pPr>
        <w:ind w:left="5760" w:hanging="360"/>
      </w:pPr>
      <w:rPr>
        <w:rFonts w:ascii="Courier New" w:hAnsi="Courier New" w:hint="default"/>
      </w:rPr>
    </w:lvl>
    <w:lvl w:ilvl="8" w:tplc="C71AC9A0">
      <w:start w:val="1"/>
      <w:numFmt w:val="bullet"/>
      <w:lvlText w:val=""/>
      <w:lvlJc w:val="left"/>
      <w:pPr>
        <w:ind w:left="6480" w:hanging="360"/>
      </w:pPr>
      <w:rPr>
        <w:rFonts w:ascii="Wingdings" w:hAnsi="Wingdings" w:hint="default"/>
      </w:rPr>
    </w:lvl>
  </w:abstractNum>
  <w:abstractNum w:abstractNumId="13" w15:restartNumberingAfterBreak="0">
    <w:nsid w:val="77C928B4"/>
    <w:multiLevelType w:val="multilevel"/>
    <w:tmpl w:val="5BE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97536"/>
    <w:multiLevelType w:val="hybridMultilevel"/>
    <w:tmpl w:val="FFFFFFFF"/>
    <w:lvl w:ilvl="0" w:tplc="23782830">
      <w:start w:val="1"/>
      <w:numFmt w:val="bullet"/>
      <w:lvlText w:val="·"/>
      <w:lvlJc w:val="left"/>
      <w:pPr>
        <w:ind w:left="720" w:hanging="360"/>
      </w:pPr>
      <w:rPr>
        <w:rFonts w:ascii="Symbol" w:hAnsi="Symbol" w:hint="default"/>
      </w:rPr>
    </w:lvl>
    <w:lvl w:ilvl="1" w:tplc="003C5FE0">
      <w:start w:val="1"/>
      <w:numFmt w:val="bullet"/>
      <w:lvlText w:val="o"/>
      <w:lvlJc w:val="left"/>
      <w:pPr>
        <w:ind w:left="1440" w:hanging="360"/>
      </w:pPr>
      <w:rPr>
        <w:rFonts w:ascii="Courier New" w:hAnsi="Courier New" w:hint="default"/>
      </w:rPr>
    </w:lvl>
    <w:lvl w:ilvl="2" w:tplc="ADF052D4">
      <w:start w:val="1"/>
      <w:numFmt w:val="bullet"/>
      <w:lvlText w:val=""/>
      <w:lvlJc w:val="left"/>
      <w:pPr>
        <w:ind w:left="2160" w:hanging="360"/>
      </w:pPr>
      <w:rPr>
        <w:rFonts w:ascii="Wingdings" w:hAnsi="Wingdings" w:hint="default"/>
      </w:rPr>
    </w:lvl>
    <w:lvl w:ilvl="3" w:tplc="1F521030">
      <w:start w:val="1"/>
      <w:numFmt w:val="bullet"/>
      <w:lvlText w:val=""/>
      <w:lvlJc w:val="left"/>
      <w:pPr>
        <w:ind w:left="2880" w:hanging="360"/>
      </w:pPr>
      <w:rPr>
        <w:rFonts w:ascii="Symbol" w:hAnsi="Symbol" w:hint="default"/>
      </w:rPr>
    </w:lvl>
    <w:lvl w:ilvl="4" w:tplc="43965B88">
      <w:start w:val="1"/>
      <w:numFmt w:val="bullet"/>
      <w:lvlText w:val="o"/>
      <w:lvlJc w:val="left"/>
      <w:pPr>
        <w:ind w:left="3600" w:hanging="360"/>
      </w:pPr>
      <w:rPr>
        <w:rFonts w:ascii="Courier New" w:hAnsi="Courier New" w:hint="default"/>
      </w:rPr>
    </w:lvl>
    <w:lvl w:ilvl="5" w:tplc="D5ACA716">
      <w:start w:val="1"/>
      <w:numFmt w:val="bullet"/>
      <w:lvlText w:val=""/>
      <w:lvlJc w:val="left"/>
      <w:pPr>
        <w:ind w:left="4320" w:hanging="360"/>
      </w:pPr>
      <w:rPr>
        <w:rFonts w:ascii="Wingdings" w:hAnsi="Wingdings" w:hint="default"/>
      </w:rPr>
    </w:lvl>
    <w:lvl w:ilvl="6" w:tplc="8D08183A">
      <w:start w:val="1"/>
      <w:numFmt w:val="bullet"/>
      <w:lvlText w:val=""/>
      <w:lvlJc w:val="left"/>
      <w:pPr>
        <w:ind w:left="5040" w:hanging="360"/>
      </w:pPr>
      <w:rPr>
        <w:rFonts w:ascii="Symbol" w:hAnsi="Symbol" w:hint="default"/>
      </w:rPr>
    </w:lvl>
    <w:lvl w:ilvl="7" w:tplc="C4103B12">
      <w:start w:val="1"/>
      <w:numFmt w:val="bullet"/>
      <w:lvlText w:val="o"/>
      <w:lvlJc w:val="left"/>
      <w:pPr>
        <w:ind w:left="5760" w:hanging="360"/>
      </w:pPr>
      <w:rPr>
        <w:rFonts w:ascii="Courier New" w:hAnsi="Courier New" w:hint="default"/>
      </w:rPr>
    </w:lvl>
    <w:lvl w:ilvl="8" w:tplc="820458C8">
      <w:start w:val="1"/>
      <w:numFmt w:val="bullet"/>
      <w:lvlText w:val=""/>
      <w:lvlJc w:val="left"/>
      <w:pPr>
        <w:ind w:left="6480" w:hanging="360"/>
      </w:pPr>
      <w:rPr>
        <w:rFonts w:ascii="Wingdings" w:hAnsi="Wingdings" w:hint="default"/>
      </w:rPr>
    </w:lvl>
  </w:abstractNum>
  <w:num w:numId="1" w16cid:durableId="975640262">
    <w:abstractNumId w:val="14"/>
  </w:num>
  <w:num w:numId="2" w16cid:durableId="1949576632">
    <w:abstractNumId w:val="2"/>
  </w:num>
  <w:num w:numId="3" w16cid:durableId="89547332">
    <w:abstractNumId w:val="6"/>
  </w:num>
  <w:num w:numId="4" w16cid:durableId="1770540679">
    <w:abstractNumId w:val="10"/>
  </w:num>
  <w:num w:numId="5" w16cid:durableId="1810442029">
    <w:abstractNumId w:val="5"/>
  </w:num>
  <w:num w:numId="6" w16cid:durableId="1546990467">
    <w:abstractNumId w:val="0"/>
  </w:num>
  <w:num w:numId="7" w16cid:durableId="2021153319">
    <w:abstractNumId w:val="11"/>
  </w:num>
  <w:num w:numId="8" w16cid:durableId="261695047">
    <w:abstractNumId w:val="9"/>
  </w:num>
  <w:num w:numId="9" w16cid:durableId="766851962">
    <w:abstractNumId w:val="4"/>
  </w:num>
  <w:num w:numId="10" w16cid:durableId="559942363">
    <w:abstractNumId w:val="13"/>
  </w:num>
  <w:num w:numId="11" w16cid:durableId="330255326">
    <w:abstractNumId w:val="12"/>
  </w:num>
  <w:num w:numId="12" w16cid:durableId="2053923097">
    <w:abstractNumId w:val="1"/>
  </w:num>
  <w:num w:numId="13" w16cid:durableId="258946416">
    <w:abstractNumId w:val="7"/>
  </w:num>
  <w:num w:numId="14" w16cid:durableId="23097776">
    <w:abstractNumId w:val="3"/>
  </w:num>
  <w:num w:numId="15" w16cid:durableId="1437752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9"/>
    <w:rsid w:val="00004EFB"/>
    <w:rsid w:val="00006C11"/>
    <w:rsid w:val="00010826"/>
    <w:rsid w:val="0001204B"/>
    <w:rsid w:val="000127A8"/>
    <w:rsid w:val="00013452"/>
    <w:rsid w:val="00015E25"/>
    <w:rsid w:val="0001617B"/>
    <w:rsid w:val="000166D5"/>
    <w:rsid w:val="00016DF4"/>
    <w:rsid w:val="00017575"/>
    <w:rsid w:val="0002049E"/>
    <w:rsid w:val="00023BB4"/>
    <w:rsid w:val="00026AEF"/>
    <w:rsid w:val="00027D82"/>
    <w:rsid w:val="000303C4"/>
    <w:rsid w:val="00030B09"/>
    <w:rsid w:val="00034437"/>
    <w:rsid w:val="0003474D"/>
    <w:rsid w:val="00035AAE"/>
    <w:rsid w:val="00036ECB"/>
    <w:rsid w:val="00037905"/>
    <w:rsid w:val="00037999"/>
    <w:rsid w:val="00040DD1"/>
    <w:rsid w:val="00044EFE"/>
    <w:rsid w:val="000454F1"/>
    <w:rsid w:val="00045A47"/>
    <w:rsid w:val="00045D6A"/>
    <w:rsid w:val="000479A7"/>
    <w:rsid w:val="00050B6B"/>
    <w:rsid w:val="00051540"/>
    <w:rsid w:val="00053862"/>
    <w:rsid w:val="000556FE"/>
    <w:rsid w:val="00055B86"/>
    <w:rsid w:val="000569EB"/>
    <w:rsid w:val="00060031"/>
    <w:rsid w:val="0006016F"/>
    <w:rsid w:val="00060BF2"/>
    <w:rsid w:val="0006335A"/>
    <w:rsid w:val="00063553"/>
    <w:rsid w:val="000639B6"/>
    <w:rsid w:val="00066A30"/>
    <w:rsid w:val="00067280"/>
    <w:rsid w:val="0007019D"/>
    <w:rsid w:val="00070372"/>
    <w:rsid w:val="00071F6F"/>
    <w:rsid w:val="0007275A"/>
    <w:rsid w:val="00072BBD"/>
    <w:rsid w:val="00073FFF"/>
    <w:rsid w:val="00074832"/>
    <w:rsid w:val="0007779F"/>
    <w:rsid w:val="00081FA5"/>
    <w:rsid w:val="00082CAE"/>
    <w:rsid w:val="000836C1"/>
    <w:rsid w:val="000856BE"/>
    <w:rsid w:val="000857C4"/>
    <w:rsid w:val="00085B2C"/>
    <w:rsid w:val="00087064"/>
    <w:rsid w:val="0008727D"/>
    <w:rsid w:val="00091DC4"/>
    <w:rsid w:val="00092075"/>
    <w:rsid w:val="000930B6"/>
    <w:rsid w:val="00093D82"/>
    <w:rsid w:val="00096B59"/>
    <w:rsid w:val="00096BD3"/>
    <w:rsid w:val="000A1874"/>
    <w:rsid w:val="000A1B86"/>
    <w:rsid w:val="000A28B2"/>
    <w:rsid w:val="000A2AAC"/>
    <w:rsid w:val="000A3AA8"/>
    <w:rsid w:val="000A4724"/>
    <w:rsid w:val="000A4AB9"/>
    <w:rsid w:val="000A50C8"/>
    <w:rsid w:val="000A68C5"/>
    <w:rsid w:val="000B1D5C"/>
    <w:rsid w:val="000B1EE3"/>
    <w:rsid w:val="000B272D"/>
    <w:rsid w:val="000B2A65"/>
    <w:rsid w:val="000B4D93"/>
    <w:rsid w:val="000B5389"/>
    <w:rsid w:val="000B549B"/>
    <w:rsid w:val="000C1C9A"/>
    <w:rsid w:val="000C24A3"/>
    <w:rsid w:val="000C26D8"/>
    <w:rsid w:val="000C3525"/>
    <w:rsid w:val="000C3CD7"/>
    <w:rsid w:val="000C4E49"/>
    <w:rsid w:val="000C6834"/>
    <w:rsid w:val="000C79E5"/>
    <w:rsid w:val="000D010D"/>
    <w:rsid w:val="000D0FD0"/>
    <w:rsid w:val="000D23FE"/>
    <w:rsid w:val="000D29CD"/>
    <w:rsid w:val="000D403A"/>
    <w:rsid w:val="000D7B62"/>
    <w:rsid w:val="000E0E9F"/>
    <w:rsid w:val="000E30AC"/>
    <w:rsid w:val="000E3C74"/>
    <w:rsid w:val="000E4622"/>
    <w:rsid w:val="000E4EA8"/>
    <w:rsid w:val="000E6357"/>
    <w:rsid w:val="000E7A51"/>
    <w:rsid w:val="000F04C5"/>
    <w:rsid w:val="000F2B9A"/>
    <w:rsid w:val="000F3947"/>
    <w:rsid w:val="000F4380"/>
    <w:rsid w:val="000F5B10"/>
    <w:rsid w:val="000F7F10"/>
    <w:rsid w:val="00100616"/>
    <w:rsid w:val="00101D80"/>
    <w:rsid w:val="00101EA5"/>
    <w:rsid w:val="0010239E"/>
    <w:rsid w:val="00102F04"/>
    <w:rsid w:val="00103AFE"/>
    <w:rsid w:val="0010429F"/>
    <w:rsid w:val="001043F2"/>
    <w:rsid w:val="001046BF"/>
    <w:rsid w:val="00104B72"/>
    <w:rsid w:val="00104E7C"/>
    <w:rsid w:val="00105407"/>
    <w:rsid w:val="00105CB8"/>
    <w:rsid w:val="0010658F"/>
    <w:rsid w:val="00107A57"/>
    <w:rsid w:val="00110F6C"/>
    <w:rsid w:val="00111BD9"/>
    <w:rsid w:val="001122B3"/>
    <w:rsid w:val="00112467"/>
    <w:rsid w:val="0011275D"/>
    <w:rsid w:val="00113630"/>
    <w:rsid w:val="00113867"/>
    <w:rsid w:val="0011501E"/>
    <w:rsid w:val="00115BF3"/>
    <w:rsid w:val="00115CB5"/>
    <w:rsid w:val="00117280"/>
    <w:rsid w:val="001202C9"/>
    <w:rsid w:val="00120B37"/>
    <w:rsid w:val="00122402"/>
    <w:rsid w:val="00123702"/>
    <w:rsid w:val="00123A20"/>
    <w:rsid w:val="001327F3"/>
    <w:rsid w:val="001339B9"/>
    <w:rsid w:val="00135923"/>
    <w:rsid w:val="00137557"/>
    <w:rsid w:val="00146476"/>
    <w:rsid w:val="00146C4E"/>
    <w:rsid w:val="00147BCA"/>
    <w:rsid w:val="0015191F"/>
    <w:rsid w:val="00153B62"/>
    <w:rsid w:val="00154E5E"/>
    <w:rsid w:val="00155F79"/>
    <w:rsid w:val="00156CC0"/>
    <w:rsid w:val="00157AEA"/>
    <w:rsid w:val="00157E5A"/>
    <w:rsid w:val="001618FD"/>
    <w:rsid w:val="001645CE"/>
    <w:rsid w:val="00164C46"/>
    <w:rsid w:val="001665B8"/>
    <w:rsid w:val="00166EFE"/>
    <w:rsid w:val="001706F1"/>
    <w:rsid w:val="00173954"/>
    <w:rsid w:val="001748FD"/>
    <w:rsid w:val="00175869"/>
    <w:rsid w:val="00175C35"/>
    <w:rsid w:val="00176045"/>
    <w:rsid w:val="001761A4"/>
    <w:rsid w:val="00180811"/>
    <w:rsid w:val="001819F5"/>
    <w:rsid w:val="00181B07"/>
    <w:rsid w:val="00183AFD"/>
    <w:rsid w:val="00185748"/>
    <w:rsid w:val="00185D70"/>
    <w:rsid w:val="001907A7"/>
    <w:rsid w:val="00190AC7"/>
    <w:rsid w:val="00190AD6"/>
    <w:rsid w:val="00193E4F"/>
    <w:rsid w:val="00195FDB"/>
    <w:rsid w:val="0019730F"/>
    <w:rsid w:val="001A0D4A"/>
    <w:rsid w:val="001A1243"/>
    <w:rsid w:val="001A18DB"/>
    <w:rsid w:val="001A2099"/>
    <w:rsid w:val="001A3809"/>
    <w:rsid w:val="001A464C"/>
    <w:rsid w:val="001A47DA"/>
    <w:rsid w:val="001A5472"/>
    <w:rsid w:val="001A6EED"/>
    <w:rsid w:val="001A7B7E"/>
    <w:rsid w:val="001B0B55"/>
    <w:rsid w:val="001B39BB"/>
    <w:rsid w:val="001B4460"/>
    <w:rsid w:val="001B5B56"/>
    <w:rsid w:val="001B5DE5"/>
    <w:rsid w:val="001B662A"/>
    <w:rsid w:val="001B7AB5"/>
    <w:rsid w:val="001B7CC3"/>
    <w:rsid w:val="001C058A"/>
    <w:rsid w:val="001C41A5"/>
    <w:rsid w:val="001C4412"/>
    <w:rsid w:val="001C58C8"/>
    <w:rsid w:val="001C6D41"/>
    <w:rsid w:val="001D0314"/>
    <w:rsid w:val="001D0534"/>
    <w:rsid w:val="001D0CCC"/>
    <w:rsid w:val="001D18A9"/>
    <w:rsid w:val="001D1FE5"/>
    <w:rsid w:val="001D2125"/>
    <w:rsid w:val="001D33C1"/>
    <w:rsid w:val="001D344E"/>
    <w:rsid w:val="001D4320"/>
    <w:rsid w:val="001D43D5"/>
    <w:rsid w:val="001D5118"/>
    <w:rsid w:val="001D60C4"/>
    <w:rsid w:val="001E0493"/>
    <w:rsid w:val="001E111F"/>
    <w:rsid w:val="001E178A"/>
    <w:rsid w:val="001E30A7"/>
    <w:rsid w:val="001E3943"/>
    <w:rsid w:val="001E4E54"/>
    <w:rsid w:val="001E5F9A"/>
    <w:rsid w:val="001E7CB9"/>
    <w:rsid w:val="001F6025"/>
    <w:rsid w:val="001F7A0B"/>
    <w:rsid w:val="001F7BBA"/>
    <w:rsid w:val="00201810"/>
    <w:rsid w:val="002019E7"/>
    <w:rsid w:val="00202394"/>
    <w:rsid w:val="00207A70"/>
    <w:rsid w:val="0021020C"/>
    <w:rsid w:val="002122BA"/>
    <w:rsid w:val="002172A7"/>
    <w:rsid w:val="002174A2"/>
    <w:rsid w:val="00221695"/>
    <w:rsid w:val="00221A28"/>
    <w:rsid w:val="00222902"/>
    <w:rsid w:val="002242A7"/>
    <w:rsid w:val="00226ED4"/>
    <w:rsid w:val="0022D76C"/>
    <w:rsid w:val="00231FC6"/>
    <w:rsid w:val="002320C1"/>
    <w:rsid w:val="00233904"/>
    <w:rsid w:val="00234806"/>
    <w:rsid w:val="00234C5F"/>
    <w:rsid w:val="00234E27"/>
    <w:rsid w:val="0023510D"/>
    <w:rsid w:val="00235C7A"/>
    <w:rsid w:val="00240A9F"/>
    <w:rsid w:val="00240EC8"/>
    <w:rsid w:val="00241E5D"/>
    <w:rsid w:val="00243736"/>
    <w:rsid w:val="00247404"/>
    <w:rsid w:val="0024780A"/>
    <w:rsid w:val="00251BB8"/>
    <w:rsid w:val="00252065"/>
    <w:rsid w:val="00252FFD"/>
    <w:rsid w:val="00253098"/>
    <w:rsid w:val="0025538B"/>
    <w:rsid w:val="002560DF"/>
    <w:rsid w:val="0026024F"/>
    <w:rsid w:val="002614C5"/>
    <w:rsid w:val="0026274C"/>
    <w:rsid w:val="00262FA3"/>
    <w:rsid w:val="002637C7"/>
    <w:rsid w:val="00265510"/>
    <w:rsid w:val="00265C2F"/>
    <w:rsid w:val="00266DDD"/>
    <w:rsid w:val="00267A8E"/>
    <w:rsid w:val="00270BE8"/>
    <w:rsid w:val="002713A6"/>
    <w:rsid w:val="00272D4E"/>
    <w:rsid w:val="00273A18"/>
    <w:rsid w:val="00274F3E"/>
    <w:rsid w:val="00274F4A"/>
    <w:rsid w:val="0027560A"/>
    <w:rsid w:val="002762F6"/>
    <w:rsid w:val="002775A5"/>
    <w:rsid w:val="002806F4"/>
    <w:rsid w:val="00280D92"/>
    <w:rsid w:val="00281F4A"/>
    <w:rsid w:val="00282B30"/>
    <w:rsid w:val="002833B8"/>
    <w:rsid w:val="00283EF0"/>
    <w:rsid w:val="0028400F"/>
    <w:rsid w:val="0028426D"/>
    <w:rsid w:val="00285907"/>
    <w:rsid w:val="00285D16"/>
    <w:rsid w:val="002877B9"/>
    <w:rsid w:val="00287FF9"/>
    <w:rsid w:val="00290482"/>
    <w:rsid w:val="00290C92"/>
    <w:rsid w:val="00291CBE"/>
    <w:rsid w:val="002925E6"/>
    <w:rsid w:val="0029407C"/>
    <w:rsid w:val="002954B6"/>
    <w:rsid w:val="00296480"/>
    <w:rsid w:val="002966DE"/>
    <w:rsid w:val="002A16EF"/>
    <w:rsid w:val="002A2DF4"/>
    <w:rsid w:val="002A7B98"/>
    <w:rsid w:val="002B1DA4"/>
    <w:rsid w:val="002B1F0D"/>
    <w:rsid w:val="002B21F9"/>
    <w:rsid w:val="002B4AA4"/>
    <w:rsid w:val="002B6076"/>
    <w:rsid w:val="002B6B97"/>
    <w:rsid w:val="002B78CE"/>
    <w:rsid w:val="002C1187"/>
    <w:rsid w:val="002C1ED8"/>
    <w:rsid w:val="002C3ADD"/>
    <w:rsid w:val="002C68D7"/>
    <w:rsid w:val="002C71F3"/>
    <w:rsid w:val="002C78C5"/>
    <w:rsid w:val="002D1FA6"/>
    <w:rsid w:val="002D3F82"/>
    <w:rsid w:val="002D4214"/>
    <w:rsid w:val="002D4352"/>
    <w:rsid w:val="002D4A9A"/>
    <w:rsid w:val="002D57EB"/>
    <w:rsid w:val="002E032F"/>
    <w:rsid w:val="002E089E"/>
    <w:rsid w:val="002E1EDE"/>
    <w:rsid w:val="002E3E8B"/>
    <w:rsid w:val="002E58D5"/>
    <w:rsid w:val="002E5DC3"/>
    <w:rsid w:val="002F06C1"/>
    <w:rsid w:val="002F0A64"/>
    <w:rsid w:val="002F1EED"/>
    <w:rsid w:val="002F2038"/>
    <w:rsid w:val="002F258E"/>
    <w:rsid w:val="002F2C48"/>
    <w:rsid w:val="002F35D1"/>
    <w:rsid w:val="002F3DAC"/>
    <w:rsid w:val="002F4990"/>
    <w:rsid w:val="002F4E16"/>
    <w:rsid w:val="002F5404"/>
    <w:rsid w:val="002F54C6"/>
    <w:rsid w:val="002F5580"/>
    <w:rsid w:val="002F6D0B"/>
    <w:rsid w:val="002F70FF"/>
    <w:rsid w:val="003004B1"/>
    <w:rsid w:val="00300F55"/>
    <w:rsid w:val="0030370F"/>
    <w:rsid w:val="00303A16"/>
    <w:rsid w:val="00304E7A"/>
    <w:rsid w:val="003052C9"/>
    <w:rsid w:val="0030531D"/>
    <w:rsid w:val="00306405"/>
    <w:rsid w:val="00307217"/>
    <w:rsid w:val="00307882"/>
    <w:rsid w:val="0030798F"/>
    <w:rsid w:val="00307FBF"/>
    <w:rsid w:val="00311828"/>
    <w:rsid w:val="0031294D"/>
    <w:rsid w:val="00315859"/>
    <w:rsid w:val="003159D7"/>
    <w:rsid w:val="00315E71"/>
    <w:rsid w:val="0031666E"/>
    <w:rsid w:val="003166B4"/>
    <w:rsid w:val="003173A9"/>
    <w:rsid w:val="003174B2"/>
    <w:rsid w:val="003200AE"/>
    <w:rsid w:val="003203AE"/>
    <w:rsid w:val="00320B13"/>
    <w:rsid w:val="00321610"/>
    <w:rsid w:val="00321C1B"/>
    <w:rsid w:val="00322821"/>
    <w:rsid w:val="003252EE"/>
    <w:rsid w:val="00327EA8"/>
    <w:rsid w:val="00331561"/>
    <w:rsid w:val="00333336"/>
    <w:rsid w:val="0033481A"/>
    <w:rsid w:val="00337C7C"/>
    <w:rsid w:val="00337E6A"/>
    <w:rsid w:val="00346648"/>
    <w:rsid w:val="00350170"/>
    <w:rsid w:val="00350412"/>
    <w:rsid w:val="0035132C"/>
    <w:rsid w:val="003522AC"/>
    <w:rsid w:val="00353652"/>
    <w:rsid w:val="00353912"/>
    <w:rsid w:val="00354454"/>
    <w:rsid w:val="00355398"/>
    <w:rsid w:val="003562D4"/>
    <w:rsid w:val="003575C4"/>
    <w:rsid w:val="0035775D"/>
    <w:rsid w:val="00357954"/>
    <w:rsid w:val="003615C6"/>
    <w:rsid w:val="00362218"/>
    <w:rsid w:val="003622E8"/>
    <w:rsid w:val="00363327"/>
    <w:rsid w:val="00363C2C"/>
    <w:rsid w:val="0036409C"/>
    <w:rsid w:val="0036416D"/>
    <w:rsid w:val="0036418F"/>
    <w:rsid w:val="00364CDA"/>
    <w:rsid w:val="00364DD9"/>
    <w:rsid w:val="00367516"/>
    <w:rsid w:val="00371DB9"/>
    <w:rsid w:val="0037215E"/>
    <w:rsid w:val="00372B63"/>
    <w:rsid w:val="00373322"/>
    <w:rsid w:val="00373EF3"/>
    <w:rsid w:val="00375620"/>
    <w:rsid w:val="00375BA8"/>
    <w:rsid w:val="00376E13"/>
    <w:rsid w:val="00377391"/>
    <w:rsid w:val="003802F8"/>
    <w:rsid w:val="00380F80"/>
    <w:rsid w:val="00381DCB"/>
    <w:rsid w:val="003826F7"/>
    <w:rsid w:val="003836D9"/>
    <w:rsid w:val="00385725"/>
    <w:rsid w:val="00386281"/>
    <w:rsid w:val="00386B76"/>
    <w:rsid w:val="0038712D"/>
    <w:rsid w:val="00387AC3"/>
    <w:rsid w:val="00387E1A"/>
    <w:rsid w:val="00390184"/>
    <w:rsid w:val="00390783"/>
    <w:rsid w:val="00390C9D"/>
    <w:rsid w:val="003951F7"/>
    <w:rsid w:val="00395917"/>
    <w:rsid w:val="0039765B"/>
    <w:rsid w:val="003A2F85"/>
    <w:rsid w:val="003A372F"/>
    <w:rsid w:val="003A477A"/>
    <w:rsid w:val="003A6406"/>
    <w:rsid w:val="003A66CA"/>
    <w:rsid w:val="003A67DC"/>
    <w:rsid w:val="003A68B0"/>
    <w:rsid w:val="003A7216"/>
    <w:rsid w:val="003B0EE8"/>
    <w:rsid w:val="003B13B8"/>
    <w:rsid w:val="003B2B06"/>
    <w:rsid w:val="003B4344"/>
    <w:rsid w:val="003B4481"/>
    <w:rsid w:val="003B55EA"/>
    <w:rsid w:val="003B5C9E"/>
    <w:rsid w:val="003B6C96"/>
    <w:rsid w:val="003C0301"/>
    <w:rsid w:val="003C0F36"/>
    <w:rsid w:val="003C0F96"/>
    <w:rsid w:val="003C1003"/>
    <w:rsid w:val="003C214A"/>
    <w:rsid w:val="003C4364"/>
    <w:rsid w:val="003C59A4"/>
    <w:rsid w:val="003C6906"/>
    <w:rsid w:val="003C7F28"/>
    <w:rsid w:val="003D13E6"/>
    <w:rsid w:val="003D1D49"/>
    <w:rsid w:val="003D2029"/>
    <w:rsid w:val="003D4A41"/>
    <w:rsid w:val="003D5632"/>
    <w:rsid w:val="003D5EE2"/>
    <w:rsid w:val="003D731D"/>
    <w:rsid w:val="003D77CB"/>
    <w:rsid w:val="003E1921"/>
    <w:rsid w:val="003E1A64"/>
    <w:rsid w:val="003E408C"/>
    <w:rsid w:val="003E65D9"/>
    <w:rsid w:val="003F0711"/>
    <w:rsid w:val="003F1222"/>
    <w:rsid w:val="003F2157"/>
    <w:rsid w:val="003F2549"/>
    <w:rsid w:val="003F3582"/>
    <w:rsid w:val="003F38FA"/>
    <w:rsid w:val="003F3C12"/>
    <w:rsid w:val="003F40DA"/>
    <w:rsid w:val="003F5171"/>
    <w:rsid w:val="003F7373"/>
    <w:rsid w:val="004001B5"/>
    <w:rsid w:val="004004EC"/>
    <w:rsid w:val="004010FC"/>
    <w:rsid w:val="00401517"/>
    <w:rsid w:val="004039CD"/>
    <w:rsid w:val="00403AD9"/>
    <w:rsid w:val="00405DE5"/>
    <w:rsid w:val="00406531"/>
    <w:rsid w:val="00406D37"/>
    <w:rsid w:val="00412AF3"/>
    <w:rsid w:val="0041385B"/>
    <w:rsid w:val="00414E8C"/>
    <w:rsid w:val="00415C0E"/>
    <w:rsid w:val="00420869"/>
    <w:rsid w:val="00423668"/>
    <w:rsid w:val="00425C5E"/>
    <w:rsid w:val="0042629A"/>
    <w:rsid w:val="00426907"/>
    <w:rsid w:val="00427649"/>
    <w:rsid w:val="0043421B"/>
    <w:rsid w:val="00434955"/>
    <w:rsid w:val="00435D82"/>
    <w:rsid w:val="00435FBB"/>
    <w:rsid w:val="00436671"/>
    <w:rsid w:val="00437446"/>
    <w:rsid w:val="00437BFD"/>
    <w:rsid w:val="00440A02"/>
    <w:rsid w:val="004414BF"/>
    <w:rsid w:val="00441BDD"/>
    <w:rsid w:val="00442485"/>
    <w:rsid w:val="004435E1"/>
    <w:rsid w:val="00445410"/>
    <w:rsid w:val="00447425"/>
    <w:rsid w:val="004474CE"/>
    <w:rsid w:val="00455D0C"/>
    <w:rsid w:val="004567CD"/>
    <w:rsid w:val="00456980"/>
    <w:rsid w:val="00456B1A"/>
    <w:rsid w:val="00457CAE"/>
    <w:rsid w:val="0046220E"/>
    <w:rsid w:val="00462B8D"/>
    <w:rsid w:val="0046301A"/>
    <w:rsid w:val="00463D70"/>
    <w:rsid w:val="00467067"/>
    <w:rsid w:val="00471809"/>
    <w:rsid w:val="00471FB1"/>
    <w:rsid w:val="00473194"/>
    <w:rsid w:val="00473F7E"/>
    <w:rsid w:val="0047437B"/>
    <w:rsid w:val="00474F2D"/>
    <w:rsid w:val="004754BA"/>
    <w:rsid w:val="004755AD"/>
    <w:rsid w:val="00475BB1"/>
    <w:rsid w:val="00475D2E"/>
    <w:rsid w:val="00475DDE"/>
    <w:rsid w:val="00483807"/>
    <w:rsid w:val="004850EC"/>
    <w:rsid w:val="0048595A"/>
    <w:rsid w:val="00486671"/>
    <w:rsid w:val="00486EA3"/>
    <w:rsid w:val="0048774C"/>
    <w:rsid w:val="00487FB7"/>
    <w:rsid w:val="004902FF"/>
    <w:rsid w:val="004906B3"/>
    <w:rsid w:val="00490921"/>
    <w:rsid w:val="00490CF3"/>
    <w:rsid w:val="00491D48"/>
    <w:rsid w:val="00492D8F"/>
    <w:rsid w:val="00496D1A"/>
    <w:rsid w:val="0049743B"/>
    <w:rsid w:val="004A0050"/>
    <w:rsid w:val="004A103C"/>
    <w:rsid w:val="004A1F70"/>
    <w:rsid w:val="004A327D"/>
    <w:rsid w:val="004A51E9"/>
    <w:rsid w:val="004A56BF"/>
    <w:rsid w:val="004B298A"/>
    <w:rsid w:val="004B3933"/>
    <w:rsid w:val="004C006E"/>
    <w:rsid w:val="004C0E91"/>
    <w:rsid w:val="004C18B6"/>
    <w:rsid w:val="004C1C12"/>
    <w:rsid w:val="004C1F7F"/>
    <w:rsid w:val="004C558D"/>
    <w:rsid w:val="004C5862"/>
    <w:rsid w:val="004C7279"/>
    <w:rsid w:val="004C771B"/>
    <w:rsid w:val="004C7E44"/>
    <w:rsid w:val="004D327F"/>
    <w:rsid w:val="004D467F"/>
    <w:rsid w:val="004D4F39"/>
    <w:rsid w:val="004D5496"/>
    <w:rsid w:val="004D598B"/>
    <w:rsid w:val="004D683D"/>
    <w:rsid w:val="004E172D"/>
    <w:rsid w:val="004E26A7"/>
    <w:rsid w:val="004E2EB3"/>
    <w:rsid w:val="004E4C46"/>
    <w:rsid w:val="004E5322"/>
    <w:rsid w:val="004E6493"/>
    <w:rsid w:val="004E6793"/>
    <w:rsid w:val="004E6899"/>
    <w:rsid w:val="004F11CB"/>
    <w:rsid w:val="004F5AF0"/>
    <w:rsid w:val="004F675C"/>
    <w:rsid w:val="004F6A2E"/>
    <w:rsid w:val="00503EAB"/>
    <w:rsid w:val="00504C11"/>
    <w:rsid w:val="00505FA4"/>
    <w:rsid w:val="0050604D"/>
    <w:rsid w:val="00506493"/>
    <w:rsid w:val="0051203A"/>
    <w:rsid w:val="005121D0"/>
    <w:rsid w:val="00512C7F"/>
    <w:rsid w:val="00512DA5"/>
    <w:rsid w:val="005131B7"/>
    <w:rsid w:val="00513DD3"/>
    <w:rsid w:val="0051401C"/>
    <w:rsid w:val="00514721"/>
    <w:rsid w:val="005149B1"/>
    <w:rsid w:val="0051521E"/>
    <w:rsid w:val="005166A1"/>
    <w:rsid w:val="00520376"/>
    <w:rsid w:val="00520C4C"/>
    <w:rsid w:val="00521761"/>
    <w:rsid w:val="005221BC"/>
    <w:rsid w:val="005224CC"/>
    <w:rsid w:val="00522E6D"/>
    <w:rsid w:val="005235A7"/>
    <w:rsid w:val="005235C8"/>
    <w:rsid w:val="00523B85"/>
    <w:rsid w:val="0052430B"/>
    <w:rsid w:val="00524B2E"/>
    <w:rsid w:val="0052544A"/>
    <w:rsid w:val="00526F74"/>
    <w:rsid w:val="00527146"/>
    <w:rsid w:val="005273B8"/>
    <w:rsid w:val="0053131B"/>
    <w:rsid w:val="00532D92"/>
    <w:rsid w:val="00534530"/>
    <w:rsid w:val="00535E9A"/>
    <w:rsid w:val="005362C3"/>
    <w:rsid w:val="00540E88"/>
    <w:rsid w:val="00541B1A"/>
    <w:rsid w:val="005431A2"/>
    <w:rsid w:val="0054328B"/>
    <w:rsid w:val="005459AA"/>
    <w:rsid w:val="00546AB0"/>
    <w:rsid w:val="00550471"/>
    <w:rsid w:val="00551750"/>
    <w:rsid w:val="00554ADD"/>
    <w:rsid w:val="00556ACB"/>
    <w:rsid w:val="00557665"/>
    <w:rsid w:val="0056051D"/>
    <w:rsid w:val="0056178D"/>
    <w:rsid w:val="005638B3"/>
    <w:rsid w:val="00564178"/>
    <w:rsid w:val="00565205"/>
    <w:rsid w:val="00565635"/>
    <w:rsid w:val="005661D3"/>
    <w:rsid w:val="00566BC9"/>
    <w:rsid w:val="00566DF6"/>
    <w:rsid w:val="0056753E"/>
    <w:rsid w:val="005706D9"/>
    <w:rsid w:val="00570DA4"/>
    <w:rsid w:val="00572CD8"/>
    <w:rsid w:val="00572F4C"/>
    <w:rsid w:val="005759D7"/>
    <w:rsid w:val="005803E9"/>
    <w:rsid w:val="00581231"/>
    <w:rsid w:val="005829F5"/>
    <w:rsid w:val="0058448B"/>
    <w:rsid w:val="0058492F"/>
    <w:rsid w:val="005857CF"/>
    <w:rsid w:val="00586C21"/>
    <w:rsid w:val="00590B46"/>
    <w:rsid w:val="00591238"/>
    <w:rsid w:val="005924C1"/>
    <w:rsid w:val="00593465"/>
    <w:rsid w:val="005941C8"/>
    <w:rsid w:val="00595F47"/>
    <w:rsid w:val="00597F01"/>
    <w:rsid w:val="005A0DE7"/>
    <w:rsid w:val="005A0F25"/>
    <w:rsid w:val="005A17E9"/>
    <w:rsid w:val="005A2C99"/>
    <w:rsid w:val="005A346D"/>
    <w:rsid w:val="005A3507"/>
    <w:rsid w:val="005A374A"/>
    <w:rsid w:val="005A55BD"/>
    <w:rsid w:val="005A6227"/>
    <w:rsid w:val="005B1090"/>
    <w:rsid w:val="005B1E2D"/>
    <w:rsid w:val="005B331D"/>
    <w:rsid w:val="005B4891"/>
    <w:rsid w:val="005B4E79"/>
    <w:rsid w:val="005B7F6E"/>
    <w:rsid w:val="005C0AC7"/>
    <w:rsid w:val="005C3C18"/>
    <w:rsid w:val="005C48E4"/>
    <w:rsid w:val="005C4D94"/>
    <w:rsid w:val="005D347E"/>
    <w:rsid w:val="005D44EE"/>
    <w:rsid w:val="005D45C2"/>
    <w:rsid w:val="005D46A5"/>
    <w:rsid w:val="005D4C3B"/>
    <w:rsid w:val="005D5C00"/>
    <w:rsid w:val="005D6CBC"/>
    <w:rsid w:val="005D71E4"/>
    <w:rsid w:val="005D796F"/>
    <w:rsid w:val="005E1085"/>
    <w:rsid w:val="005E2706"/>
    <w:rsid w:val="005E31B6"/>
    <w:rsid w:val="005E484E"/>
    <w:rsid w:val="005E5011"/>
    <w:rsid w:val="005E5786"/>
    <w:rsid w:val="005E60F7"/>
    <w:rsid w:val="005F1030"/>
    <w:rsid w:val="005F11B3"/>
    <w:rsid w:val="005F2C22"/>
    <w:rsid w:val="005F2EB7"/>
    <w:rsid w:val="005F614D"/>
    <w:rsid w:val="005F76E7"/>
    <w:rsid w:val="00600B4F"/>
    <w:rsid w:val="00601ED3"/>
    <w:rsid w:val="00602E77"/>
    <w:rsid w:val="00602EAF"/>
    <w:rsid w:val="00602EF5"/>
    <w:rsid w:val="006119C2"/>
    <w:rsid w:val="006131BA"/>
    <w:rsid w:val="0061355E"/>
    <w:rsid w:val="00613C6C"/>
    <w:rsid w:val="00613E36"/>
    <w:rsid w:val="00616257"/>
    <w:rsid w:val="006177F2"/>
    <w:rsid w:val="006209AF"/>
    <w:rsid w:val="00621826"/>
    <w:rsid w:val="00621891"/>
    <w:rsid w:val="006234B1"/>
    <w:rsid w:val="006243BD"/>
    <w:rsid w:val="006252FC"/>
    <w:rsid w:val="00625909"/>
    <w:rsid w:val="00625AC4"/>
    <w:rsid w:val="006277BB"/>
    <w:rsid w:val="00627F1B"/>
    <w:rsid w:val="00630DCF"/>
    <w:rsid w:val="0063184E"/>
    <w:rsid w:val="00633AD9"/>
    <w:rsid w:val="006341FB"/>
    <w:rsid w:val="00634E6C"/>
    <w:rsid w:val="00635F01"/>
    <w:rsid w:val="00636382"/>
    <w:rsid w:val="00636476"/>
    <w:rsid w:val="006507D0"/>
    <w:rsid w:val="00653165"/>
    <w:rsid w:val="00654A44"/>
    <w:rsid w:val="00656401"/>
    <w:rsid w:val="006572B0"/>
    <w:rsid w:val="00661297"/>
    <w:rsid w:val="0066482B"/>
    <w:rsid w:val="006657BB"/>
    <w:rsid w:val="00667A97"/>
    <w:rsid w:val="00671ECA"/>
    <w:rsid w:val="00672440"/>
    <w:rsid w:val="00672558"/>
    <w:rsid w:val="006727A3"/>
    <w:rsid w:val="00674725"/>
    <w:rsid w:val="00675A36"/>
    <w:rsid w:val="00675B14"/>
    <w:rsid w:val="00675ECB"/>
    <w:rsid w:val="006770D2"/>
    <w:rsid w:val="006859AF"/>
    <w:rsid w:val="006867E9"/>
    <w:rsid w:val="00687A96"/>
    <w:rsid w:val="00687B56"/>
    <w:rsid w:val="006913DC"/>
    <w:rsid w:val="0069195B"/>
    <w:rsid w:val="00691EAF"/>
    <w:rsid w:val="00692E7E"/>
    <w:rsid w:val="00693CC1"/>
    <w:rsid w:val="00694F6C"/>
    <w:rsid w:val="00695E12"/>
    <w:rsid w:val="00696107"/>
    <w:rsid w:val="006978E5"/>
    <w:rsid w:val="00697C68"/>
    <w:rsid w:val="006A0222"/>
    <w:rsid w:val="006A0AF7"/>
    <w:rsid w:val="006A14D7"/>
    <w:rsid w:val="006A188E"/>
    <w:rsid w:val="006A2ABB"/>
    <w:rsid w:val="006A2B37"/>
    <w:rsid w:val="006A7D54"/>
    <w:rsid w:val="006A7EC6"/>
    <w:rsid w:val="006A7FA9"/>
    <w:rsid w:val="006B2056"/>
    <w:rsid w:val="006B3BA8"/>
    <w:rsid w:val="006B4DA7"/>
    <w:rsid w:val="006B6218"/>
    <w:rsid w:val="006B6DF9"/>
    <w:rsid w:val="006B71A5"/>
    <w:rsid w:val="006C06F9"/>
    <w:rsid w:val="006C1224"/>
    <w:rsid w:val="006C2D66"/>
    <w:rsid w:val="006C2FFB"/>
    <w:rsid w:val="006C338B"/>
    <w:rsid w:val="006C3DA0"/>
    <w:rsid w:val="006C576C"/>
    <w:rsid w:val="006C5F17"/>
    <w:rsid w:val="006C6125"/>
    <w:rsid w:val="006C683A"/>
    <w:rsid w:val="006C6D9A"/>
    <w:rsid w:val="006C7A00"/>
    <w:rsid w:val="006D0094"/>
    <w:rsid w:val="006D13AA"/>
    <w:rsid w:val="006D1C01"/>
    <w:rsid w:val="006D2250"/>
    <w:rsid w:val="006D31D1"/>
    <w:rsid w:val="006D42EF"/>
    <w:rsid w:val="006D4B8E"/>
    <w:rsid w:val="006D5DFD"/>
    <w:rsid w:val="006E1862"/>
    <w:rsid w:val="006E57CC"/>
    <w:rsid w:val="006E61A5"/>
    <w:rsid w:val="006E6CAE"/>
    <w:rsid w:val="006E7E4F"/>
    <w:rsid w:val="006F0163"/>
    <w:rsid w:val="006F0C08"/>
    <w:rsid w:val="006F19BE"/>
    <w:rsid w:val="006F3B19"/>
    <w:rsid w:val="006F4FCC"/>
    <w:rsid w:val="006F5925"/>
    <w:rsid w:val="006F599C"/>
    <w:rsid w:val="0070010E"/>
    <w:rsid w:val="007011E4"/>
    <w:rsid w:val="007017BD"/>
    <w:rsid w:val="00703902"/>
    <w:rsid w:val="007049F9"/>
    <w:rsid w:val="00704B1F"/>
    <w:rsid w:val="007100AA"/>
    <w:rsid w:val="007103E0"/>
    <w:rsid w:val="00711DA2"/>
    <w:rsid w:val="00713703"/>
    <w:rsid w:val="007139CF"/>
    <w:rsid w:val="0071414A"/>
    <w:rsid w:val="00715AE7"/>
    <w:rsid w:val="0071626F"/>
    <w:rsid w:val="007178D0"/>
    <w:rsid w:val="0072018E"/>
    <w:rsid w:val="007206D4"/>
    <w:rsid w:val="007255EF"/>
    <w:rsid w:val="00725C5C"/>
    <w:rsid w:val="00727960"/>
    <w:rsid w:val="00731B74"/>
    <w:rsid w:val="00732027"/>
    <w:rsid w:val="007324A5"/>
    <w:rsid w:val="00732898"/>
    <w:rsid w:val="00732BEA"/>
    <w:rsid w:val="0073326C"/>
    <w:rsid w:val="007339D5"/>
    <w:rsid w:val="00733FB4"/>
    <w:rsid w:val="007343D0"/>
    <w:rsid w:val="00737EC2"/>
    <w:rsid w:val="0074149E"/>
    <w:rsid w:val="00741A2A"/>
    <w:rsid w:val="00742655"/>
    <w:rsid w:val="00742803"/>
    <w:rsid w:val="0074489E"/>
    <w:rsid w:val="00744F12"/>
    <w:rsid w:val="00745399"/>
    <w:rsid w:val="007469BF"/>
    <w:rsid w:val="00746BD3"/>
    <w:rsid w:val="00747388"/>
    <w:rsid w:val="00750C97"/>
    <w:rsid w:val="0075100F"/>
    <w:rsid w:val="00751108"/>
    <w:rsid w:val="007529AE"/>
    <w:rsid w:val="00754082"/>
    <w:rsid w:val="00755EAD"/>
    <w:rsid w:val="007571E5"/>
    <w:rsid w:val="00762F41"/>
    <w:rsid w:val="00766A6C"/>
    <w:rsid w:val="00770797"/>
    <w:rsid w:val="007709C1"/>
    <w:rsid w:val="00771AD0"/>
    <w:rsid w:val="00771D01"/>
    <w:rsid w:val="00774600"/>
    <w:rsid w:val="00775167"/>
    <w:rsid w:val="00775AB0"/>
    <w:rsid w:val="007765E2"/>
    <w:rsid w:val="00780447"/>
    <w:rsid w:val="007853A7"/>
    <w:rsid w:val="00787DD9"/>
    <w:rsid w:val="00787F63"/>
    <w:rsid w:val="007903DD"/>
    <w:rsid w:val="00790AF9"/>
    <w:rsid w:val="00790E24"/>
    <w:rsid w:val="00790ED9"/>
    <w:rsid w:val="00792779"/>
    <w:rsid w:val="00794346"/>
    <w:rsid w:val="00795186"/>
    <w:rsid w:val="00796C12"/>
    <w:rsid w:val="007A2F3C"/>
    <w:rsid w:val="007A3CC2"/>
    <w:rsid w:val="007A4904"/>
    <w:rsid w:val="007A6292"/>
    <w:rsid w:val="007A776E"/>
    <w:rsid w:val="007B3FB7"/>
    <w:rsid w:val="007B4258"/>
    <w:rsid w:val="007B6930"/>
    <w:rsid w:val="007B6E8B"/>
    <w:rsid w:val="007C04B2"/>
    <w:rsid w:val="007C0C89"/>
    <w:rsid w:val="007C1801"/>
    <w:rsid w:val="007C19D7"/>
    <w:rsid w:val="007C2299"/>
    <w:rsid w:val="007C2789"/>
    <w:rsid w:val="007C2B45"/>
    <w:rsid w:val="007C6974"/>
    <w:rsid w:val="007C7072"/>
    <w:rsid w:val="007C74B7"/>
    <w:rsid w:val="007C7A19"/>
    <w:rsid w:val="007D2AEA"/>
    <w:rsid w:val="007D2C02"/>
    <w:rsid w:val="007D4ACB"/>
    <w:rsid w:val="007D6604"/>
    <w:rsid w:val="007D7C25"/>
    <w:rsid w:val="007E1301"/>
    <w:rsid w:val="007E281B"/>
    <w:rsid w:val="007E2C17"/>
    <w:rsid w:val="007E3021"/>
    <w:rsid w:val="007E386B"/>
    <w:rsid w:val="007E4672"/>
    <w:rsid w:val="007E59B3"/>
    <w:rsid w:val="007E6159"/>
    <w:rsid w:val="007E69B2"/>
    <w:rsid w:val="007E6CEB"/>
    <w:rsid w:val="007E7311"/>
    <w:rsid w:val="007E7A1B"/>
    <w:rsid w:val="007F17BD"/>
    <w:rsid w:val="007F1B8B"/>
    <w:rsid w:val="007F25EB"/>
    <w:rsid w:val="007F4C61"/>
    <w:rsid w:val="007F5E34"/>
    <w:rsid w:val="007F65A7"/>
    <w:rsid w:val="007F70F4"/>
    <w:rsid w:val="007F7E8D"/>
    <w:rsid w:val="00801087"/>
    <w:rsid w:val="008030F2"/>
    <w:rsid w:val="00803711"/>
    <w:rsid w:val="0080449A"/>
    <w:rsid w:val="00804F4E"/>
    <w:rsid w:val="00805574"/>
    <w:rsid w:val="00806C3A"/>
    <w:rsid w:val="00807020"/>
    <w:rsid w:val="0081081F"/>
    <w:rsid w:val="00812133"/>
    <w:rsid w:val="00813EBB"/>
    <w:rsid w:val="008143CF"/>
    <w:rsid w:val="0081723B"/>
    <w:rsid w:val="0082124F"/>
    <w:rsid w:val="00822932"/>
    <w:rsid w:val="008229F4"/>
    <w:rsid w:val="00823C73"/>
    <w:rsid w:val="00824B61"/>
    <w:rsid w:val="0082508E"/>
    <w:rsid w:val="008251CE"/>
    <w:rsid w:val="00825EB7"/>
    <w:rsid w:val="0082656B"/>
    <w:rsid w:val="008308FF"/>
    <w:rsid w:val="0083123A"/>
    <w:rsid w:val="00831553"/>
    <w:rsid w:val="00833C50"/>
    <w:rsid w:val="00833D3A"/>
    <w:rsid w:val="00833F87"/>
    <w:rsid w:val="008352E7"/>
    <w:rsid w:val="00840B60"/>
    <w:rsid w:val="00842426"/>
    <w:rsid w:val="00843650"/>
    <w:rsid w:val="00843E7E"/>
    <w:rsid w:val="00845E9D"/>
    <w:rsid w:val="008463AE"/>
    <w:rsid w:val="00846507"/>
    <w:rsid w:val="008467DA"/>
    <w:rsid w:val="00846F37"/>
    <w:rsid w:val="00846F9D"/>
    <w:rsid w:val="00850DFC"/>
    <w:rsid w:val="008523DA"/>
    <w:rsid w:val="00852779"/>
    <w:rsid w:val="00853709"/>
    <w:rsid w:val="00856153"/>
    <w:rsid w:val="00857984"/>
    <w:rsid w:val="00860386"/>
    <w:rsid w:val="008608FF"/>
    <w:rsid w:val="00861247"/>
    <w:rsid w:val="008615B4"/>
    <w:rsid w:val="00861D17"/>
    <w:rsid w:val="00861F3F"/>
    <w:rsid w:val="00862299"/>
    <w:rsid w:val="00862626"/>
    <w:rsid w:val="00864D6C"/>
    <w:rsid w:val="00865B2A"/>
    <w:rsid w:val="00865D33"/>
    <w:rsid w:val="00870289"/>
    <w:rsid w:val="00870390"/>
    <w:rsid w:val="00872061"/>
    <w:rsid w:val="008745F1"/>
    <w:rsid w:val="008760F5"/>
    <w:rsid w:val="0087673E"/>
    <w:rsid w:val="00877EBF"/>
    <w:rsid w:val="00877F4E"/>
    <w:rsid w:val="008828BF"/>
    <w:rsid w:val="0088378A"/>
    <w:rsid w:val="008861E2"/>
    <w:rsid w:val="00887FF1"/>
    <w:rsid w:val="00890BC5"/>
    <w:rsid w:val="00892541"/>
    <w:rsid w:val="0089561D"/>
    <w:rsid w:val="0089735F"/>
    <w:rsid w:val="00897CF3"/>
    <w:rsid w:val="008A2D2E"/>
    <w:rsid w:val="008A39DE"/>
    <w:rsid w:val="008A4E91"/>
    <w:rsid w:val="008A5253"/>
    <w:rsid w:val="008A53AB"/>
    <w:rsid w:val="008A53F2"/>
    <w:rsid w:val="008A5E8A"/>
    <w:rsid w:val="008A6313"/>
    <w:rsid w:val="008A6528"/>
    <w:rsid w:val="008A7EE7"/>
    <w:rsid w:val="008B06ED"/>
    <w:rsid w:val="008B3BB7"/>
    <w:rsid w:val="008B3D78"/>
    <w:rsid w:val="008B5DBE"/>
    <w:rsid w:val="008B775D"/>
    <w:rsid w:val="008B7B19"/>
    <w:rsid w:val="008C10FF"/>
    <w:rsid w:val="008C1791"/>
    <w:rsid w:val="008C19B9"/>
    <w:rsid w:val="008C1AAE"/>
    <w:rsid w:val="008C6384"/>
    <w:rsid w:val="008D04C8"/>
    <w:rsid w:val="008D0BEE"/>
    <w:rsid w:val="008D0FB4"/>
    <w:rsid w:val="008D102B"/>
    <w:rsid w:val="008D3DAD"/>
    <w:rsid w:val="008D4332"/>
    <w:rsid w:val="008D65B3"/>
    <w:rsid w:val="008D777C"/>
    <w:rsid w:val="008D793C"/>
    <w:rsid w:val="008E05A9"/>
    <w:rsid w:val="008E07E9"/>
    <w:rsid w:val="008E0FB2"/>
    <w:rsid w:val="008E108F"/>
    <w:rsid w:val="008E325B"/>
    <w:rsid w:val="008E369C"/>
    <w:rsid w:val="008E3761"/>
    <w:rsid w:val="008E4229"/>
    <w:rsid w:val="008E46BB"/>
    <w:rsid w:val="008E73F2"/>
    <w:rsid w:val="008E7C3B"/>
    <w:rsid w:val="008F0149"/>
    <w:rsid w:val="008F07FD"/>
    <w:rsid w:val="008F22EB"/>
    <w:rsid w:val="008F2884"/>
    <w:rsid w:val="008F62A6"/>
    <w:rsid w:val="008F6622"/>
    <w:rsid w:val="00900F2C"/>
    <w:rsid w:val="00901E66"/>
    <w:rsid w:val="009023F6"/>
    <w:rsid w:val="00902655"/>
    <w:rsid w:val="009032BD"/>
    <w:rsid w:val="0090414B"/>
    <w:rsid w:val="00905358"/>
    <w:rsid w:val="00905C82"/>
    <w:rsid w:val="00906179"/>
    <w:rsid w:val="00907C8D"/>
    <w:rsid w:val="00907E72"/>
    <w:rsid w:val="009126A8"/>
    <w:rsid w:val="00914D02"/>
    <w:rsid w:val="00916788"/>
    <w:rsid w:val="00916D83"/>
    <w:rsid w:val="00916E26"/>
    <w:rsid w:val="00920103"/>
    <w:rsid w:val="00920742"/>
    <w:rsid w:val="00920AD9"/>
    <w:rsid w:val="00921EC7"/>
    <w:rsid w:val="009220CE"/>
    <w:rsid w:val="009234D0"/>
    <w:rsid w:val="00924324"/>
    <w:rsid w:val="0092791B"/>
    <w:rsid w:val="00932E4C"/>
    <w:rsid w:val="0093356D"/>
    <w:rsid w:val="00934580"/>
    <w:rsid w:val="00935233"/>
    <w:rsid w:val="00935522"/>
    <w:rsid w:val="009357EA"/>
    <w:rsid w:val="00935A3F"/>
    <w:rsid w:val="00935CB5"/>
    <w:rsid w:val="00935E3F"/>
    <w:rsid w:val="00941221"/>
    <w:rsid w:val="00942DCE"/>
    <w:rsid w:val="009439BC"/>
    <w:rsid w:val="009441BB"/>
    <w:rsid w:val="009466A1"/>
    <w:rsid w:val="0095086B"/>
    <w:rsid w:val="00951699"/>
    <w:rsid w:val="00951C28"/>
    <w:rsid w:val="009526E5"/>
    <w:rsid w:val="009570E9"/>
    <w:rsid w:val="0095747F"/>
    <w:rsid w:val="00963421"/>
    <w:rsid w:val="00963D86"/>
    <w:rsid w:val="00965E04"/>
    <w:rsid w:val="00967FBD"/>
    <w:rsid w:val="00971C4A"/>
    <w:rsid w:val="0097262F"/>
    <w:rsid w:val="00973043"/>
    <w:rsid w:val="00973588"/>
    <w:rsid w:val="00975AD8"/>
    <w:rsid w:val="00975C95"/>
    <w:rsid w:val="00977E34"/>
    <w:rsid w:val="00981E12"/>
    <w:rsid w:val="0098407B"/>
    <w:rsid w:val="00984C6A"/>
    <w:rsid w:val="00986791"/>
    <w:rsid w:val="00986998"/>
    <w:rsid w:val="009869E0"/>
    <w:rsid w:val="00986CDE"/>
    <w:rsid w:val="00991E6D"/>
    <w:rsid w:val="00992BA0"/>
    <w:rsid w:val="0099392C"/>
    <w:rsid w:val="00995E37"/>
    <w:rsid w:val="00996289"/>
    <w:rsid w:val="00996B10"/>
    <w:rsid w:val="00996FA6"/>
    <w:rsid w:val="009977F1"/>
    <w:rsid w:val="009A019D"/>
    <w:rsid w:val="009A0B1C"/>
    <w:rsid w:val="009A2D07"/>
    <w:rsid w:val="009A3973"/>
    <w:rsid w:val="009A3EA1"/>
    <w:rsid w:val="009A4783"/>
    <w:rsid w:val="009A7444"/>
    <w:rsid w:val="009A78AE"/>
    <w:rsid w:val="009A7966"/>
    <w:rsid w:val="009A7E9C"/>
    <w:rsid w:val="009B2234"/>
    <w:rsid w:val="009B324B"/>
    <w:rsid w:val="009B39BC"/>
    <w:rsid w:val="009B40AA"/>
    <w:rsid w:val="009B48D6"/>
    <w:rsid w:val="009B5B2D"/>
    <w:rsid w:val="009B64FD"/>
    <w:rsid w:val="009B773E"/>
    <w:rsid w:val="009C1B42"/>
    <w:rsid w:val="009C1BA5"/>
    <w:rsid w:val="009C2BCC"/>
    <w:rsid w:val="009C389D"/>
    <w:rsid w:val="009C397A"/>
    <w:rsid w:val="009C3FED"/>
    <w:rsid w:val="009C40F5"/>
    <w:rsid w:val="009C5B52"/>
    <w:rsid w:val="009C6745"/>
    <w:rsid w:val="009C6DDA"/>
    <w:rsid w:val="009C7A83"/>
    <w:rsid w:val="009D2664"/>
    <w:rsid w:val="009D2980"/>
    <w:rsid w:val="009D2C53"/>
    <w:rsid w:val="009D54D5"/>
    <w:rsid w:val="009D580A"/>
    <w:rsid w:val="009D5F53"/>
    <w:rsid w:val="009D6987"/>
    <w:rsid w:val="009D711E"/>
    <w:rsid w:val="009D720E"/>
    <w:rsid w:val="009E0282"/>
    <w:rsid w:val="009E1717"/>
    <w:rsid w:val="009E2E46"/>
    <w:rsid w:val="009E6225"/>
    <w:rsid w:val="009E6934"/>
    <w:rsid w:val="009E6A7C"/>
    <w:rsid w:val="009E7380"/>
    <w:rsid w:val="009E7C35"/>
    <w:rsid w:val="009F0638"/>
    <w:rsid w:val="009F0C49"/>
    <w:rsid w:val="009F2402"/>
    <w:rsid w:val="009F407D"/>
    <w:rsid w:val="009F637A"/>
    <w:rsid w:val="009F6984"/>
    <w:rsid w:val="00A01128"/>
    <w:rsid w:val="00A02292"/>
    <w:rsid w:val="00A02F5E"/>
    <w:rsid w:val="00A0466F"/>
    <w:rsid w:val="00A0634B"/>
    <w:rsid w:val="00A07E81"/>
    <w:rsid w:val="00A10112"/>
    <w:rsid w:val="00A10536"/>
    <w:rsid w:val="00A105E7"/>
    <w:rsid w:val="00A1097A"/>
    <w:rsid w:val="00A12EB1"/>
    <w:rsid w:val="00A14237"/>
    <w:rsid w:val="00A17754"/>
    <w:rsid w:val="00A20BA0"/>
    <w:rsid w:val="00A21655"/>
    <w:rsid w:val="00A21DFB"/>
    <w:rsid w:val="00A2217D"/>
    <w:rsid w:val="00A224B4"/>
    <w:rsid w:val="00A2270A"/>
    <w:rsid w:val="00A22A1A"/>
    <w:rsid w:val="00A23A05"/>
    <w:rsid w:val="00A240C0"/>
    <w:rsid w:val="00A241BD"/>
    <w:rsid w:val="00A26415"/>
    <w:rsid w:val="00A2687F"/>
    <w:rsid w:val="00A273A2"/>
    <w:rsid w:val="00A27437"/>
    <w:rsid w:val="00A279E0"/>
    <w:rsid w:val="00A27F1A"/>
    <w:rsid w:val="00A30AEC"/>
    <w:rsid w:val="00A319E7"/>
    <w:rsid w:val="00A31DC7"/>
    <w:rsid w:val="00A3216C"/>
    <w:rsid w:val="00A36DE0"/>
    <w:rsid w:val="00A37541"/>
    <w:rsid w:val="00A37ADD"/>
    <w:rsid w:val="00A41136"/>
    <w:rsid w:val="00A46713"/>
    <w:rsid w:val="00A50B36"/>
    <w:rsid w:val="00A52203"/>
    <w:rsid w:val="00A5246E"/>
    <w:rsid w:val="00A5363E"/>
    <w:rsid w:val="00A54CB9"/>
    <w:rsid w:val="00A5654D"/>
    <w:rsid w:val="00A61099"/>
    <w:rsid w:val="00A61641"/>
    <w:rsid w:val="00A622FA"/>
    <w:rsid w:val="00A62BF6"/>
    <w:rsid w:val="00A63AEB"/>
    <w:rsid w:val="00A64F01"/>
    <w:rsid w:val="00A66389"/>
    <w:rsid w:val="00A67CA3"/>
    <w:rsid w:val="00A67CD0"/>
    <w:rsid w:val="00A67DD2"/>
    <w:rsid w:val="00A70866"/>
    <w:rsid w:val="00A70A64"/>
    <w:rsid w:val="00A713F7"/>
    <w:rsid w:val="00A71DB2"/>
    <w:rsid w:val="00A71E3C"/>
    <w:rsid w:val="00A72722"/>
    <w:rsid w:val="00A76121"/>
    <w:rsid w:val="00A772F1"/>
    <w:rsid w:val="00A773DF"/>
    <w:rsid w:val="00A7796F"/>
    <w:rsid w:val="00A817A4"/>
    <w:rsid w:val="00A81A6F"/>
    <w:rsid w:val="00A82C27"/>
    <w:rsid w:val="00A848E6"/>
    <w:rsid w:val="00A850AC"/>
    <w:rsid w:val="00A8701A"/>
    <w:rsid w:val="00A87588"/>
    <w:rsid w:val="00A901A5"/>
    <w:rsid w:val="00A91ABA"/>
    <w:rsid w:val="00A92D31"/>
    <w:rsid w:val="00A92FCF"/>
    <w:rsid w:val="00A934DC"/>
    <w:rsid w:val="00A94DBA"/>
    <w:rsid w:val="00A95CB3"/>
    <w:rsid w:val="00A968EA"/>
    <w:rsid w:val="00AA0440"/>
    <w:rsid w:val="00AA0F02"/>
    <w:rsid w:val="00AA0F19"/>
    <w:rsid w:val="00AA15ED"/>
    <w:rsid w:val="00AA1A8B"/>
    <w:rsid w:val="00AA327E"/>
    <w:rsid w:val="00AA390C"/>
    <w:rsid w:val="00AA3DB4"/>
    <w:rsid w:val="00AA5C7D"/>
    <w:rsid w:val="00AA638B"/>
    <w:rsid w:val="00AA69EA"/>
    <w:rsid w:val="00AA7A29"/>
    <w:rsid w:val="00AB0457"/>
    <w:rsid w:val="00AB1800"/>
    <w:rsid w:val="00AB3CEF"/>
    <w:rsid w:val="00AB4528"/>
    <w:rsid w:val="00AB4C40"/>
    <w:rsid w:val="00AB4E3A"/>
    <w:rsid w:val="00AB5A0C"/>
    <w:rsid w:val="00AB5A6C"/>
    <w:rsid w:val="00AB5AED"/>
    <w:rsid w:val="00AB5C76"/>
    <w:rsid w:val="00AB75FA"/>
    <w:rsid w:val="00AC671A"/>
    <w:rsid w:val="00AD01F6"/>
    <w:rsid w:val="00AD388B"/>
    <w:rsid w:val="00AD4FA9"/>
    <w:rsid w:val="00AD55EB"/>
    <w:rsid w:val="00AD5FB7"/>
    <w:rsid w:val="00AD78A4"/>
    <w:rsid w:val="00AE2BCD"/>
    <w:rsid w:val="00AE3373"/>
    <w:rsid w:val="00AE3514"/>
    <w:rsid w:val="00AE3A33"/>
    <w:rsid w:val="00AE6808"/>
    <w:rsid w:val="00AE769B"/>
    <w:rsid w:val="00AF0D04"/>
    <w:rsid w:val="00AF19B4"/>
    <w:rsid w:val="00AF1C92"/>
    <w:rsid w:val="00AF29EA"/>
    <w:rsid w:val="00AF5894"/>
    <w:rsid w:val="00AF7517"/>
    <w:rsid w:val="00B017D7"/>
    <w:rsid w:val="00B01E08"/>
    <w:rsid w:val="00B026B9"/>
    <w:rsid w:val="00B026BB"/>
    <w:rsid w:val="00B05D98"/>
    <w:rsid w:val="00B06969"/>
    <w:rsid w:val="00B1008F"/>
    <w:rsid w:val="00B109CC"/>
    <w:rsid w:val="00B10B08"/>
    <w:rsid w:val="00B12854"/>
    <w:rsid w:val="00B12949"/>
    <w:rsid w:val="00B14615"/>
    <w:rsid w:val="00B14821"/>
    <w:rsid w:val="00B1530D"/>
    <w:rsid w:val="00B2083A"/>
    <w:rsid w:val="00B217BA"/>
    <w:rsid w:val="00B22DDD"/>
    <w:rsid w:val="00B2356F"/>
    <w:rsid w:val="00B2372A"/>
    <w:rsid w:val="00B23BEE"/>
    <w:rsid w:val="00B24F5D"/>
    <w:rsid w:val="00B32F8B"/>
    <w:rsid w:val="00B33422"/>
    <w:rsid w:val="00B33B27"/>
    <w:rsid w:val="00B34407"/>
    <w:rsid w:val="00B34E50"/>
    <w:rsid w:val="00B36661"/>
    <w:rsid w:val="00B3796E"/>
    <w:rsid w:val="00B40151"/>
    <w:rsid w:val="00B40799"/>
    <w:rsid w:val="00B43668"/>
    <w:rsid w:val="00B43AB5"/>
    <w:rsid w:val="00B43D93"/>
    <w:rsid w:val="00B45E9B"/>
    <w:rsid w:val="00B45F87"/>
    <w:rsid w:val="00B479AC"/>
    <w:rsid w:val="00B50F7B"/>
    <w:rsid w:val="00B51D31"/>
    <w:rsid w:val="00B52A4B"/>
    <w:rsid w:val="00B5337A"/>
    <w:rsid w:val="00B53607"/>
    <w:rsid w:val="00B53A9E"/>
    <w:rsid w:val="00B54544"/>
    <w:rsid w:val="00B5589E"/>
    <w:rsid w:val="00B5641A"/>
    <w:rsid w:val="00B56D87"/>
    <w:rsid w:val="00B600C8"/>
    <w:rsid w:val="00B60FEE"/>
    <w:rsid w:val="00B61B05"/>
    <w:rsid w:val="00B62EE0"/>
    <w:rsid w:val="00B644F9"/>
    <w:rsid w:val="00B64670"/>
    <w:rsid w:val="00B65E1F"/>
    <w:rsid w:val="00B663DE"/>
    <w:rsid w:val="00B71F5B"/>
    <w:rsid w:val="00B725B1"/>
    <w:rsid w:val="00B77662"/>
    <w:rsid w:val="00B77C98"/>
    <w:rsid w:val="00B80F71"/>
    <w:rsid w:val="00B8155D"/>
    <w:rsid w:val="00B81C3A"/>
    <w:rsid w:val="00B836BE"/>
    <w:rsid w:val="00B85C36"/>
    <w:rsid w:val="00B85EEB"/>
    <w:rsid w:val="00B90344"/>
    <w:rsid w:val="00B909AC"/>
    <w:rsid w:val="00B90A87"/>
    <w:rsid w:val="00B92E0E"/>
    <w:rsid w:val="00B93C4D"/>
    <w:rsid w:val="00B94189"/>
    <w:rsid w:val="00B9478E"/>
    <w:rsid w:val="00B95AD3"/>
    <w:rsid w:val="00B95DBB"/>
    <w:rsid w:val="00B978D2"/>
    <w:rsid w:val="00B97A43"/>
    <w:rsid w:val="00B97AE6"/>
    <w:rsid w:val="00BA124B"/>
    <w:rsid w:val="00BA1F73"/>
    <w:rsid w:val="00BA2D1B"/>
    <w:rsid w:val="00BA5627"/>
    <w:rsid w:val="00BA5926"/>
    <w:rsid w:val="00BB0A48"/>
    <w:rsid w:val="00BB0B66"/>
    <w:rsid w:val="00BB3045"/>
    <w:rsid w:val="00BB37EC"/>
    <w:rsid w:val="00BB4FF4"/>
    <w:rsid w:val="00BB54B2"/>
    <w:rsid w:val="00BB5C3A"/>
    <w:rsid w:val="00BB7C86"/>
    <w:rsid w:val="00BC06B6"/>
    <w:rsid w:val="00BC09ED"/>
    <w:rsid w:val="00BC0F19"/>
    <w:rsid w:val="00BC2E01"/>
    <w:rsid w:val="00BC3E8E"/>
    <w:rsid w:val="00BD0771"/>
    <w:rsid w:val="00BD0B8B"/>
    <w:rsid w:val="00BD1232"/>
    <w:rsid w:val="00BD125A"/>
    <w:rsid w:val="00BD138A"/>
    <w:rsid w:val="00BD20C8"/>
    <w:rsid w:val="00BD63A0"/>
    <w:rsid w:val="00BD67E4"/>
    <w:rsid w:val="00BD68FF"/>
    <w:rsid w:val="00BD7006"/>
    <w:rsid w:val="00BE1872"/>
    <w:rsid w:val="00BE1E35"/>
    <w:rsid w:val="00BE3207"/>
    <w:rsid w:val="00BE3CFF"/>
    <w:rsid w:val="00BE42FC"/>
    <w:rsid w:val="00BE4992"/>
    <w:rsid w:val="00BE58F0"/>
    <w:rsid w:val="00BE5BC8"/>
    <w:rsid w:val="00BE62F9"/>
    <w:rsid w:val="00BF00DA"/>
    <w:rsid w:val="00BF0AFB"/>
    <w:rsid w:val="00BF0C78"/>
    <w:rsid w:val="00BF2538"/>
    <w:rsid w:val="00BF25AB"/>
    <w:rsid w:val="00BF3014"/>
    <w:rsid w:val="00BF4389"/>
    <w:rsid w:val="00BF4675"/>
    <w:rsid w:val="00BF515A"/>
    <w:rsid w:val="00BF5A57"/>
    <w:rsid w:val="00BF64D4"/>
    <w:rsid w:val="00BF7A2C"/>
    <w:rsid w:val="00C007B0"/>
    <w:rsid w:val="00C010F6"/>
    <w:rsid w:val="00C01841"/>
    <w:rsid w:val="00C02C81"/>
    <w:rsid w:val="00C047AA"/>
    <w:rsid w:val="00C05C3C"/>
    <w:rsid w:val="00C069B0"/>
    <w:rsid w:val="00C106C0"/>
    <w:rsid w:val="00C10864"/>
    <w:rsid w:val="00C11B9A"/>
    <w:rsid w:val="00C120B3"/>
    <w:rsid w:val="00C128F4"/>
    <w:rsid w:val="00C1538A"/>
    <w:rsid w:val="00C1621A"/>
    <w:rsid w:val="00C2018F"/>
    <w:rsid w:val="00C202D8"/>
    <w:rsid w:val="00C234CF"/>
    <w:rsid w:val="00C23D09"/>
    <w:rsid w:val="00C23E48"/>
    <w:rsid w:val="00C2448C"/>
    <w:rsid w:val="00C25B7D"/>
    <w:rsid w:val="00C272A0"/>
    <w:rsid w:val="00C27DA4"/>
    <w:rsid w:val="00C30D4A"/>
    <w:rsid w:val="00C32577"/>
    <w:rsid w:val="00C35897"/>
    <w:rsid w:val="00C36305"/>
    <w:rsid w:val="00C36BE4"/>
    <w:rsid w:val="00C373CD"/>
    <w:rsid w:val="00C37E97"/>
    <w:rsid w:val="00C4016C"/>
    <w:rsid w:val="00C40695"/>
    <w:rsid w:val="00C425AA"/>
    <w:rsid w:val="00C42812"/>
    <w:rsid w:val="00C44DC4"/>
    <w:rsid w:val="00C45F0A"/>
    <w:rsid w:val="00C46243"/>
    <w:rsid w:val="00C47159"/>
    <w:rsid w:val="00C4793B"/>
    <w:rsid w:val="00C47C17"/>
    <w:rsid w:val="00C502A9"/>
    <w:rsid w:val="00C51130"/>
    <w:rsid w:val="00C53355"/>
    <w:rsid w:val="00C533FE"/>
    <w:rsid w:val="00C5438B"/>
    <w:rsid w:val="00C56496"/>
    <w:rsid w:val="00C571D5"/>
    <w:rsid w:val="00C579E0"/>
    <w:rsid w:val="00C57E43"/>
    <w:rsid w:val="00C628A4"/>
    <w:rsid w:val="00C63134"/>
    <w:rsid w:val="00C63856"/>
    <w:rsid w:val="00C66074"/>
    <w:rsid w:val="00C667F6"/>
    <w:rsid w:val="00C66F43"/>
    <w:rsid w:val="00C67815"/>
    <w:rsid w:val="00C702D0"/>
    <w:rsid w:val="00C70C54"/>
    <w:rsid w:val="00C70CD2"/>
    <w:rsid w:val="00C710EA"/>
    <w:rsid w:val="00C72740"/>
    <w:rsid w:val="00C74908"/>
    <w:rsid w:val="00C74B16"/>
    <w:rsid w:val="00C751D3"/>
    <w:rsid w:val="00C75BEE"/>
    <w:rsid w:val="00C766F1"/>
    <w:rsid w:val="00C76FF7"/>
    <w:rsid w:val="00C802F3"/>
    <w:rsid w:val="00C827DA"/>
    <w:rsid w:val="00C832BE"/>
    <w:rsid w:val="00C8369C"/>
    <w:rsid w:val="00C84041"/>
    <w:rsid w:val="00C84DD8"/>
    <w:rsid w:val="00C86CB6"/>
    <w:rsid w:val="00C8798A"/>
    <w:rsid w:val="00C907B8"/>
    <w:rsid w:val="00C910D9"/>
    <w:rsid w:val="00C917DC"/>
    <w:rsid w:val="00CA06D0"/>
    <w:rsid w:val="00CA1211"/>
    <w:rsid w:val="00CA1A16"/>
    <w:rsid w:val="00CA5F3F"/>
    <w:rsid w:val="00CB051C"/>
    <w:rsid w:val="00CB21E9"/>
    <w:rsid w:val="00CB4AB3"/>
    <w:rsid w:val="00CB4C84"/>
    <w:rsid w:val="00CB6993"/>
    <w:rsid w:val="00CB6ED9"/>
    <w:rsid w:val="00CB7966"/>
    <w:rsid w:val="00CC0DED"/>
    <w:rsid w:val="00CC237B"/>
    <w:rsid w:val="00CC36CE"/>
    <w:rsid w:val="00CC36EA"/>
    <w:rsid w:val="00CC4939"/>
    <w:rsid w:val="00CC57F1"/>
    <w:rsid w:val="00CC6284"/>
    <w:rsid w:val="00CC6395"/>
    <w:rsid w:val="00CD0DA6"/>
    <w:rsid w:val="00CD2843"/>
    <w:rsid w:val="00CD3D41"/>
    <w:rsid w:val="00CD3DF3"/>
    <w:rsid w:val="00CD62C8"/>
    <w:rsid w:val="00CD6640"/>
    <w:rsid w:val="00CD6DB1"/>
    <w:rsid w:val="00CD79AA"/>
    <w:rsid w:val="00CE2698"/>
    <w:rsid w:val="00CE308E"/>
    <w:rsid w:val="00CE311B"/>
    <w:rsid w:val="00CE4904"/>
    <w:rsid w:val="00CF161C"/>
    <w:rsid w:val="00CF2F50"/>
    <w:rsid w:val="00CF3494"/>
    <w:rsid w:val="00CF4FCE"/>
    <w:rsid w:val="00CF5568"/>
    <w:rsid w:val="00CF7091"/>
    <w:rsid w:val="00D00C91"/>
    <w:rsid w:val="00D02DB1"/>
    <w:rsid w:val="00D05DEF"/>
    <w:rsid w:val="00D06387"/>
    <w:rsid w:val="00D13965"/>
    <w:rsid w:val="00D13B92"/>
    <w:rsid w:val="00D15367"/>
    <w:rsid w:val="00D17145"/>
    <w:rsid w:val="00D176E9"/>
    <w:rsid w:val="00D215FB"/>
    <w:rsid w:val="00D2160B"/>
    <w:rsid w:val="00D220BB"/>
    <w:rsid w:val="00D2383F"/>
    <w:rsid w:val="00D251C6"/>
    <w:rsid w:val="00D264E5"/>
    <w:rsid w:val="00D2663F"/>
    <w:rsid w:val="00D27F07"/>
    <w:rsid w:val="00D31D7F"/>
    <w:rsid w:val="00D31F19"/>
    <w:rsid w:val="00D335EA"/>
    <w:rsid w:val="00D36DAF"/>
    <w:rsid w:val="00D3711D"/>
    <w:rsid w:val="00D3750E"/>
    <w:rsid w:val="00D40FB7"/>
    <w:rsid w:val="00D415FE"/>
    <w:rsid w:val="00D43A2A"/>
    <w:rsid w:val="00D445F5"/>
    <w:rsid w:val="00D479B9"/>
    <w:rsid w:val="00D5027A"/>
    <w:rsid w:val="00D503A6"/>
    <w:rsid w:val="00D51089"/>
    <w:rsid w:val="00D52A75"/>
    <w:rsid w:val="00D53AB1"/>
    <w:rsid w:val="00D56A3A"/>
    <w:rsid w:val="00D6055A"/>
    <w:rsid w:val="00D612B0"/>
    <w:rsid w:val="00D62F4C"/>
    <w:rsid w:val="00D64794"/>
    <w:rsid w:val="00D64A07"/>
    <w:rsid w:val="00D65B86"/>
    <w:rsid w:val="00D6797D"/>
    <w:rsid w:val="00D703C0"/>
    <w:rsid w:val="00D70523"/>
    <w:rsid w:val="00D71FEC"/>
    <w:rsid w:val="00D72853"/>
    <w:rsid w:val="00D75047"/>
    <w:rsid w:val="00D7559F"/>
    <w:rsid w:val="00D77B84"/>
    <w:rsid w:val="00D80749"/>
    <w:rsid w:val="00D807B3"/>
    <w:rsid w:val="00D817EE"/>
    <w:rsid w:val="00D82108"/>
    <w:rsid w:val="00D86974"/>
    <w:rsid w:val="00D90885"/>
    <w:rsid w:val="00D90C81"/>
    <w:rsid w:val="00D94AEB"/>
    <w:rsid w:val="00D951F7"/>
    <w:rsid w:val="00DA074C"/>
    <w:rsid w:val="00DA0CBA"/>
    <w:rsid w:val="00DA16AB"/>
    <w:rsid w:val="00DA2626"/>
    <w:rsid w:val="00DA3214"/>
    <w:rsid w:val="00DA3234"/>
    <w:rsid w:val="00DA3682"/>
    <w:rsid w:val="00DA5F0A"/>
    <w:rsid w:val="00DB2813"/>
    <w:rsid w:val="00DB5E1C"/>
    <w:rsid w:val="00DB7E93"/>
    <w:rsid w:val="00DC05F0"/>
    <w:rsid w:val="00DC0D48"/>
    <w:rsid w:val="00DC0E8B"/>
    <w:rsid w:val="00DC125F"/>
    <w:rsid w:val="00DC1278"/>
    <w:rsid w:val="00DC19C7"/>
    <w:rsid w:val="00DC1E33"/>
    <w:rsid w:val="00DC1FD2"/>
    <w:rsid w:val="00DC2815"/>
    <w:rsid w:val="00DC28F0"/>
    <w:rsid w:val="00DC2A82"/>
    <w:rsid w:val="00DC3330"/>
    <w:rsid w:val="00DC3F4A"/>
    <w:rsid w:val="00DC58E5"/>
    <w:rsid w:val="00DC6E05"/>
    <w:rsid w:val="00DD0BFB"/>
    <w:rsid w:val="00DD1592"/>
    <w:rsid w:val="00DD21A2"/>
    <w:rsid w:val="00DD41E3"/>
    <w:rsid w:val="00DD42DD"/>
    <w:rsid w:val="00DD4ECC"/>
    <w:rsid w:val="00DE027F"/>
    <w:rsid w:val="00DE121F"/>
    <w:rsid w:val="00DE1EAD"/>
    <w:rsid w:val="00DE2D2C"/>
    <w:rsid w:val="00DE3DB3"/>
    <w:rsid w:val="00DE45C5"/>
    <w:rsid w:val="00DE5955"/>
    <w:rsid w:val="00DF1C37"/>
    <w:rsid w:val="00DF25DB"/>
    <w:rsid w:val="00DF28F3"/>
    <w:rsid w:val="00DF3560"/>
    <w:rsid w:val="00DF6434"/>
    <w:rsid w:val="00DF7084"/>
    <w:rsid w:val="00DF7682"/>
    <w:rsid w:val="00E00D52"/>
    <w:rsid w:val="00E01A7A"/>
    <w:rsid w:val="00E0244A"/>
    <w:rsid w:val="00E03A3C"/>
    <w:rsid w:val="00E04CF0"/>
    <w:rsid w:val="00E04DA2"/>
    <w:rsid w:val="00E05C1A"/>
    <w:rsid w:val="00E0654A"/>
    <w:rsid w:val="00E06EC3"/>
    <w:rsid w:val="00E1017D"/>
    <w:rsid w:val="00E1280E"/>
    <w:rsid w:val="00E12D37"/>
    <w:rsid w:val="00E16D0B"/>
    <w:rsid w:val="00E20230"/>
    <w:rsid w:val="00E204B7"/>
    <w:rsid w:val="00E205BD"/>
    <w:rsid w:val="00E206A0"/>
    <w:rsid w:val="00E20705"/>
    <w:rsid w:val="00E21434"/>
    <w:rsid w:val="00E22702"/>
    <w:rsid w:val="00E22C42"/>
    <w:rsid w:val="00E22F99"/>
    <w:rsid w:val="00E230D1"/>
    <w:rsid w:val="00E2529A"/>
    <w:rsid w:val="00E26943"/>
    <w:rsid w:val="00E27410"/>
    <w:rsid w:val="00E3347B"/>
    <w:rsid w:val="00E33B77"/>
    <w:rsid w:val="00E347A3"/>
    <w:rsid w:val="00E34B11"/>
    <w:rsid w:val="00E35EBF"/>
    <w:rsid w:val="00E36D33"/>
    <w:rsid w:val="00E37567"/>
    <w:rsid w:val="00E37C62"/>
    <w:rsid w:val="00E405FA"/>
    <w:rsid w:val="00E40808"/>
    <w:rsid w:val="00E41214"/>
    <w:rsid w:val="00E42157"/>
    <w:rsid w:val="00E425F6"/>
    <w:rsid w:val="00E4273E"/>
    <w:rsid w:val="00E42CEF"/>
    <w:rsid w:val="00E449CB"/>
    <w:rsid w:val="00E44D1B"/>
    <w:rsid w:val="00E44F88"/>
    <w:rsid w:val="00E450ED"/>
    <w:rsid w:val="00E459FF"/>
    <w:rsid w:val="00E45AD2"/>
    <w:rsid w:val="00E46B66"/>
    <w:rsid w:val="00E4729F"/>
    <w:rsid w:val="00E478AD"/>
    <w:rsid w:val="00E47FD0"/>
    <w:rsid w:val="00E51F7D"/>
    <w:rsid w:val="00E52502"/>
    <w:rsid w:val="00E558E5"/>
    <w:rsid w:val="00E55F1D"/>
    <w:rsid w:val="00E566D1"/>
    <w:rsid w:val="00E57510"/>
    <w:rsid w:val="00E57942"/>
    <w:rsid w:val="00E608AA"/>
    <w:rsid w:val="00E61F91"/>
    <w:rsid w:val="00E621D7"/>
    <w:rsid w:val="00E62665"/>
    <w:rsid w:val="00E6268A"/>
    <w:rsid w:val="00E62C61"/>
    <w:rsid w:val="00E63B38"/>
    <w:rsid w:val="00E64B84"/>
    <w:rsid w:val="00E65D8B"/>
    <w:rsid w:val="00E6666C"/>
    <w:rsid w:val="00E67570"/>
    <w:rsid w:val="00E71F45"/>
    <w:rsid w:val="00E72DE9"/>
    <w:rsid w:val="00E7366A"/>
    <w:rsid w:val="00E7481B"/>
    <w:rsid w:val="00E754FA"/>
    <w:rsid w:val="00E7560E"/>
    <w:rsid w:val="00E75633"/>
    <w:rsid w:val="00E767E0"/>
    <w:rsid w:val="00E77219"/>
    <w:rsid w:val="00E809DB"/>
    <w:rsid w:val="00E80A79"/>
    <w:rsid w:val="00E814AC"/>
    <w:rsid w:val="00E82FAE"/>
    <w:rsid w:val="00E83D09"/>
    <w:rsid w:val="00E84A36"/>
    <w:rsid w:val="00E84B5D"/>
    <w:rsid w:val="00E84E2D"/>
    <w:rsid w:val="00E8538A"/>
    <w:rsid w:val="00E91D3C"/>
    <w:rsid w:val="00E91D92"/>
    <w:rsid w:val="00E9205A"/>
    <w:rsid w:val="00E9399F"/>
    <w:rsid w:val="00E94105"/>
    <w:rsid w:val="00E94C2C"/>
    <w:rsid w:val="00E95E86"/>
    <w:rsid w:val="00E97B9D"/>
    <w:rsid w:val="00EA110D"/>
    <w:rsid w:val="00EA1834"/>
    <w:rsid w:val="00EA2FE1"/>
    <w:rsid w:val="00EA324B"/>
    <w:rsid w:val="00EA46B1"/>
    <w:rsid w:val="00EA6FF5"/>
    <w:rsid w:val="00EA7844"/>
    <w:rsid w:val="00EB06C4"/>
    <w:rsid w:val="00EB157C"/>
    <w:rsid w:val="00EB415A"/>
    <w:rsid w:val="00EB707F"/>
    <w:rsid w:val="00EC1629"/>
    <w:rsid w:val="00EC1F90"/>
    <w:rsid w:val="00EC2BEC"/>
    <w:rsid w:val="00EC2BF6"/>
    <w:rsid w:val="00EC56EF"/>
    <w:rsid w:val="00EC6B7F"/>
    <w:rsid w:val="00EC7F0E"/>
    <w:rsid w:val="00ED0C46"/>
    <w:rsid w:val="00ED1082"/>
    <w:rsid w:val="00ED3FFF"/>
    <w:rsid w:val="00ED45FE"/>
    <w:rsid w:val="00ED4DC0"/>
    <w:rsid w:val="00ED590B"/>
    <w:rsid w:val="00EE068C"/>
    <w:rsid w:val="00EE0BBE"/>
    <w:rsid w:val="00EE0C4D"/>
    <w:rsid w:val="00EE15D4"/>
    <w:rsid w:val="00EE18E4"/>
    <w:rsid w:val="00EE1962"/>
    <w:rsid w:val="00EE2433"/>
    <w:rsid w:val="00EE32CF"/>
    <w:rsid w:val="00EE3DF3"/>
    <w:rsid w:val="00EE6355"/>
    <w:rsid w:val="00EE63C1"/>
    <w:rsid w:val="00EE7447"/>
    <w:rsid w:val="00EF03D8"/>
    <w:rsid w:val="00EF0DCD"/>
    <w:rsid w:val="00EF2C09"/>
    <w:rsid w:val="00EF3848"/>
    <w:rsid w:val="00EF3C7E"/>
    <w:rsid w:val="00EF3CE7"/>
    <w:rsid w:val="00EF5A5A"/>
    <w:rsid w:val="00EF6625"/>
    <w:rsid w:val="00EF67C4"/>
    <w:rsid w:val="00EF757E"/>
    <w:rsid w:val="00EF7D46"/>
    <w:rsid w:val="00EF7E2F"/>
    <w:rsid w:val="00F005D8"/>
    <w:rsid w:val="00F02D25"/>
    <w:rsid w:val="00F039AF"/>
    <w:rsid w:val="00F06AA6"/>
    <w:rsid w:val="00F06C4C"/>
    <w:rsid w:val="00F1005F"/>
    <w:rsid w:val="00F100B2"/>
    <w:rsid w:val="00F1077E"/>
    <w:rsid w:val="00F116D5"/>
    <w:rsid w:val="00F11F94"/>
    <w:rsid w:val="00F1276A"/>
    <w:rsid w:val="00F12AF5"/>
    <w:rsid w:val="00F1431F"/>
    <w:rsid w:val="00F1495A"/>
    <w:rsid w:val="00F21945"/>
    <w:rsid w:val="00F22DF9"/>
    <w:rsid w:val="00F23F24"/>
    <w:rsid w:val="00F23F93"/>
    <w:rsid w:val="00F2754C"/>
    <w:rsid w:val="00F30918"/>
    <w:rsid w:val="00F31F6F"/>
    <w:rsid w:val="00F320B6"/>
    <w:rsid w:val="00F327BB"/>
    <w:rsid w:val="00F32D89"/>
    <w:rsid w:val="00F3312A"/>
    <w:rsid w:val="00F349B8"/>
    <w:rsid w:val="00F352F7"/>
    <w:rsid w:val="00F36961"/>
    <w:rsid w:val="00F405E3"/>
    <w:rsid w:val="00F419DE"/>
    <w:rsid w:val="00F421CB"/>
    <w:rsid w:val="00F426EF"/>
    <w:rsid w:val="00F427CE"/>
    <w:rsid w:val="00F434FD"/>
    <w:rsid w:val="00F44213"/>
    <w:rsid w:val="00F44706"/>
    <w:rsid w:val="00F4539F"/>
    <w:rsid w:val="00F47B4B"/>
    <w:rsid w:val="00F5029C"/>
    <w:rsid w:val="00F5056D"/>
    <w:rsid w:val="00F515D7"/>
    <w:rsid w:val="00F5237F"/>
    <w:rsid w:val="00F52CE6"/>
    <w:rsid w:val="00F53548"/>
    <w:rsid w:val="00F54560"/>
    <w:rsid w:val="00F56F87"/>
    <w:rsid w:val="00F57582"/>
    <w:rsid w:val="00F606FC"/>
    <w:rsid w:val="00F6118C"/>
    <w:rsid w:val="00F6273C"/>
    <w:rsid w:val="00F62996"/>
    <w:rsid w:val="00F633FD"/>
    <w:rsid w:val="00F63ED7"/>
    <w:rsid w:val="00F64FDD"/>
    <w:rsid w:val="00F651C6"/>
    <w:rsid w:val="00F67EC6"/>
    <w:rsid w:val="00F70A89"/>
    <w:rsid w:val="00F7108D"/>
    <w:rsid w:val="00F72386"/>
    <w:rsid w:val="00F73216"/>
    <w:rsid w:val="00F76796"/>
    <w:rsid w:val="00F770FE"/>
    <w:rsid w:val="00F817CF"/>
    <w:rsid w:val="00F83227"/>
    <w:rsid w:val="00F84E8F"/>
    <w:rsid w:val="00F85BD7"/>
    <w:rsid w:val="00F90257"/>
    <w:rsid w:val="00F90C09"/>
    <w:rsid w:val="00F90DF3"/>
    <w:rsid w:val="00F9241B"/>
    <w:rsid w:val="00F95047"/>
    <w:rsid w:val="00F96577"/>
    <w:rsid w:val="00F96856"/>
    <w:rsid w:val="00F96F1E"/>
    <w:rsid w:val="00FA0EAA"/>
    <w:rsid w:val="00FA3068"/>
    <w:rsid w:val="00FA35E5"/>
    <w:rsid w:val="00FA37EA"/>
    <w:rsid w:val="00FA4114"/>
    <w:rsid w:val="00FA4897"/>
    <w:rsid w:val="00FA69AE"/>
    <w:rsid w:val="00FA6A70"/>
    <w:rsid w:val="00FB0832"/>
    <w:rsid w:val="00FB1C9A"/>
    <w:rsid w:val="00FB1D17"/>
    <w:rsid w:val="00FB26AB"/>
    <w:rsid w:val="00FB3A60"/>
    <w:rsid w:val="00FB49D6"/>
    <w:rsid w:val="00FB5A85"/>
    <w:rsid w:val="00FB61BB"/>
    <w:rsid w:val="00FB6562"/>
    <w:rsid w:val="00FB687E"/>
    <w:rsid w:val="00FB71D4"/>
    <w:rsid w:val="00FB7E5F"/>
    <w:rsid w:val="00FC0176"/>
    <w:rsid w:val="00FC1139"/>
    <w:rsid w:val="00FC1452"/>
    <w:rsid w:val="00FC38C5"/>
    <w:rsid w:val="00FC4E39"/>
    <w:rsid w:val="00FD1E1B"/>
    <w:rsid w:val="00FD3BFD"/>
    <w:rsid w:val="00FD4DB7"/>
    <w:rsid w:val="00FD4E8C"/>
    <w:rsid w:val="00FD5515"/>
    <w:rsid w:val="00FD62D7"/>
    <w:rsid w:val="00FD630E"/>
    <w:rsid w:val="00FD78A0"/>
    <w:rsid w:val="00FE0295"/>
    <w:rsid w:val="00FE2070"/>
    <w:rsid w:val="00FE23B1"/>
    <w:rsid w:val="00FE2494"/>
    <w:rsid w:val="00FE4A0A"/>
    <w:rsid w:val="00FE565A"/>
    <w:rsid w:val="00FE5B93"/>
    <w:rsid w:val="00FE67C2"/>
    <w:rsid w:val="00FE6F85"/>
    <w:rsid w:val="00FF0EA1"/>
    <w:rsid w:val="00FF1A07"/>
    <w:rsid w:val="00FF2F31"/>
    <w:rsid w:val="00FF36A2"/>
    <w:rsid w:val="00FF3EE7"/>
    <w:rsid w:val="00FF5F50"/>
    <w:rsid w:val="00FF6465"/>
    <w:rsid w:val="00FF776F"/>
    <w:rsid w:val="02E6A762"/>
    <w:rsid w:val="02F08DE2"/>
    <w:rsid w:val="0361F3D7"/>
    <w:rsid w:val="0368A57E"/>
    <w:rsid w:val="03C2D039"/>
    <w:rsid w:val="0490AD89"/>
    <w:rsid w:val="04F38CAC"/>
    <w:rsid w:val="050BF79E"/>
    <w:rsid w:val="05123029"/>
    <w:rsid w:val="05489A9E"/>
    <w:rsid w:val="05A6EBDE"/>
    <w:rsid w:val="066E5E94"/>
    <w:rsid w:val="06A7A003"/>
    <w:rsid w:val="06D9F6EC"/>
    <w:rsid w:val="07461C5B"/>
    <w:rsid w:val="07BC0991"/>
    <w:rsid w:val="08D3C834"/>
    <w:rsid w:val="08E356C1"/>
    <w:rsid w:val="09B2EE08"/>
    <w:rsid w:val="0A917CC5"/>
    <w:rsid w:val="0B62A8F1"/>
    <w:rsid w:val="0C4D186D"/>
    <w:rsid w:val="0D00B58D"/>
    <w:rsid w:val="0E4247A3"/>
    <w:rsid w:val="0F19427B"/>
    <w:rsid w:val="10273BAA"/>
    <w:rsid w:val="10613F7C"/>
    <w:rsid w:val="107AA749"/>
    <w:rsid w:val="10FD2473"/>
    <w:rsid w:val="11020BA1"/>
    <w:rsid w:val="11A83DE7"/>
    <w:rsid w:val="11DA4E4D"/>
    <w:rsid w:val="1206E35F"/>
    <w:rsid w:val="1254799E"/>
    <w:rsid w:val="1484B80C"/>
    <w:rsid w:val="14BA570C"/>
    <w:rsid w:val="163796D1"/>
    <w:rsid w:val="1670169D"/>
    <w:rsid w:val="16970666"/>
    <w:rsid w:val="19635A13"/>
    <w:rsid w:val="199399DB"/>
    <w:rsid w:val="1A5D89C1"/>
    <w:rsid w:val="1B0B434B"/>
    <w:rsid w:val="1B4AFB7F"/>
    <w:rsid w:val="1B9B6C2F"/>
    <w:rsid w:val="1BAAB238"/>
    <w:rsid w:val="1BBFF306"/>
    <w:rsid w:val="1C6A9AA7"/>
    <w:rsid w:val="1CA27A33"/>
    <w:rsid w:val="1DA86E51"/>
    <w:rsid w:val="1DFECD75"/>
    <w:rsid w:val="1E27447D"/>
    <w:rsid w:val="1FC06AE8"/>
    <w:rsid w:val="1FE68C38"/>
    <w:rsid w:val="1FEAE43B"/>
    <w:rsid w:val="207A0BF9"/>
    <w:rsid w:val="20CDEF5E"/>
    <w:rsid w:val="210D7920"/>
    <w:rsid w:val="212B5318"/>
    <w:rsid w:val="21789EF4"/>
    <w:rsid w:val="21F5273C"/>
    <w:rsid w:val="22F3CEE5"/>
    <w:rsid w:val="23627ED7"/>
    <w:rsid w:val="252A5AE3"/>
    <w:rsid w:val="269D4BDF"/>
    <w:rsid w:val="273995EC"/>
    <w:rsid w:val="27CC4457"/>
    <w:rsid w:val="27F0A7A4"/>
    <w:rsid w:val="29E9844A"/>
    <w:rsid w:val="2CEED350"/>
    <w:rsid w:val="2E5D69F6"/>
    <w:rsid w:val="2EC62D9F"/>
    <w:rsid w:val="2EFD52C6"/>
    <w:rsid w:val="2F0DB5BB"/>
    <w:rsid w:val="308B1B5D"/>
    <w:rsid w:val="30E319F7"/>
    <w:rsid w:val="30EC69E1"/>
    <w:rsid w:val="317345BB"/>
    <w:rsid w:val="327C6C89"/>
    <w:rsid w:val="32922179"/>
    <w:rsid w:val="3371136A"/>
    <w:rsid w:val="338ECF84"/>
    <w:rsid w:val="35F32BB6"/>
    <w:rsid w:val="361F5903"/>
    <w:rsid w:val="3696AF46"/>
    <w:rsid w:val="3799BAFF"/>
    <w:rsid w:val="38245EAE"/>
    <w:rsid w:val="386ADBF2"/>
    <w:rsid w:val="38D48E2C"/>
    <w:rsid w:val="39B0F398"/>
    <w:rsid w:val="3A47A0B3"/>
    <w:rsid w:val="3B3D04E1"/>
    <w:rsid w:val="3BE8CE58"/>
    <w:rsid w:val="3C107065"/>
    <w:rsid w:val="3D285EC9"/>
    <w:rsid w:val="3D84F3EF"/>
    <w:rsid w:val="3D84F76F"/>
    <w:rsid w:val="3D8AB970"/>
    <w:rsid w:val="3E4B24AC"/>
    <w:rsid w:val="3E6B6DC3"/>
    <w:rsid w:val="3E9B6FAB"/>
    <w:rsid w:val="3F09FE5A"/>
    <w:rsid w:val="3F269E72"/>
    <w:rsid w:val="3FE33832"/>
    <w:rsid w:val="404713FD"/>
    <w:rsid w:val="40E754BD"/>
    <w:rsid w:val="40F5761E"/>
    <w:rsid w:val="4111900A"/>
    <w:rsid w:val="41845712"/>
    <w:rsid w:val="425294B7"/>
    <w:rsid w:val="426EA978"/>
    <w:rsid w:val="42894566"/>
    <w:rsid w:val="44479168"/>
    <w:rsid w:val="44588474"/>
    <w:rsid w:val="451B0BF8"/>
    <w:rsid w:val="45209D4E"/>
    <w:rsid w:val="45306C12"/>
    <w:rsid w:val="45618AEA"/>
    <w:rsid w:val="45F28DAA"/>
    <w:rsid w:val="47EB2685"/>
    <w:rsid w:val="487F85F0"/>
    <w:rsid w:val="48E1159B"/>
    <w:rsid w:val="4907FDDE"/>
    <w:rsid w:val="491EA2BB"/>
    <w:rsid w:val="492EC1B5"/>
    <w:rsid w:val="49C1EC18"/>
    <w:rsid w:val="4A27FE0E"/>
    <w:rsid w:val="4A4124E5"/>
    <w:rsid w:val="4A8F1724"/>
    <w:rsid w:val="4B53C15C"/>
    <w:rsid w:val="4BAAB817"/>
    <w:rsid w:val="4BE0B36F"/>
    <w:rsid w:val="4C6957B6"/>
    <w:rsid w:val="4D2AB072"/>
    <w:rsid w:val="4D6145D9"/>
    <w:rsid w:val="4E17F5EB"/>
    <w:rsid w:val="4E1FC464"/>
    <w:rsid w:val="4E59EBE9"/>
    <w:rsid w:val="4F16CAAB"/>
    <w:rsid w:val="4F5747B5"/>
    <w:rsid w:val="504132E6"/>
    <w:rsid w:val="5050A365"/>
    <w:rsid w:val="508D786E"/>
    <w:rsid w:val="513EC74A"/>
    <w:rsid w:val="51770B2D"/>
    <w:rsid w:val="518579FD"/>
    <w:rsid w:val="5185F712"/>
    <w:rsid w:val="51A22C21"/>
    <w:rsid w:val="520820C6"/>
    <w:rsid w:val="52F9E38E"/>
    <w:rsid w:val="53DD8DD5"/>
    <w:rsid w:val="5449A9D0"/>
    <w:rsid w:val="557592B4"/>
    <w:rsid w:val="5600E0D4"/>
    <w:rsid w:val="5698EB1C"/>
    <w:rsid w:val="5765ECD5"/>
    <w:rsid w:val="5808C664"/>
    <w:rsid w:val="58A332E5"/>
    <w:rsid w:val="59AAF474"/>
    <w:rsid w:val="5A0A8F14"/>
    <w:rsid w:val="5AA55F9B"/>
    <w:rsid w:val="5B740044"/>
    <w:rsid w:val="5B9C6E62"/>
    <w:rsid w:val="5C5EBCA3"/>
    <w:rsid w:val="5D094D7C"/>
    <w:rsid w:val="5D4AAC3E"/>
    <w:rsid w:val="5DA01A46"/>
    <w:rsid w:val="5DBB3A5A"/>
    <w:rsid w:val="5DC7EC8D"/>
    <w:rsid w:val="5F28DC25"/>
    <w:rsid w:val="5F34529B"/>
    <w:rsid w:val="5F50F1BB"/>
    <w:rsid w:val="5FED8B1B"/>
    <w:rsid w:val="6008478A"/>
    <w:rsid w:val="60745D92"/>
    <w:rsid w:val="608DB9B0"/>
    <w:rsid w:val="61929D2F"/>
    <w:rsid w:val="621F81FE"/>
    <w:rsid w:val="623322B2"/>
    <w:rsid w:val="6249F846"/>
    <w:rsid w:val="62AB99E4"/>
    <w:rsid w:val="62B196EA"/>
    <w:rsid w:val="632EC557"/>
    <w:rsid w:val="63822FF4"/>
    <w:rsid w:val="63C0D86F"/>
    <w:rsid w:val="63DDF727"/>
    <w:rsid w:val="63EDF36E"/>
    <w:rsid w:val="6480F508"/>
    <w:rsid w:val="64A8B600"/>
    <w:rsid w:val="653B1852"/>
    <w:rsid w:val="6546C3DA"/>
    <w:rsid w:val="65713C49"/>
    <w:rsid w:val="65F7010E"/>
    <w:rsid w:val="67CC52BF"/>
    <w:rsid w:val="6865904D"/>
    <w:rsid w:val="687571B7"/>
    <w:rsid w:val="68CB60C3"/>
    <w:rsid w:val="6A00FC0D"/>
    <w:rsid w:val="6A2AA233"/>
    <w:rsid w:val="6AB08253"/>
    <w:rsid w:val="6B2EBA89"/>
    <w:rsid w:val="6B345E0E"/>
    <w:rsid w:val="6B57C49F"/>
    <w:rsid w:val="6BC6755C"/>
    <w:rsid w:val="6BE1260B"/>
    <w:rsid w:val="6BEA2AB6"/>
    <w:rsid w:val="6DFD7B8A"/>
    <w:rsid w:val="6EEEEB53"/>
    <w:rsid w:val="6EF632D2"/>
    <w:rsid w:val="6FA076DF"/>
    <w:rsid w:val="6FF9FB4A"/>
    <w:rsid w:val="7129DDF2"/>
    <w:rsid w:val="71E2BE50"/>
    <w:rsid w:val="72006765"/>
    <w:rsid w:val="72642B9C"/>
    <w:rsid w:val="72A55ACF"/>
    <w:rsid w:val="72D2FDA7"/>
    <w:rsid w:val="7352BB44"/>
    <w:rsid w:val="73BE7B04"/>
    <w:rsid w:val="747458F2"/>
    <w:rsid w:val="74BA8BE9"/>
    <w:rsid w:val="750A1758"/>
    <w:rsid w:val="75B47606"/>
    <w:rsid w:val="760792B1"/>
    <w:rsid w:val="7644BBCE"/>
    <w:rsid w:val="770A43D8"/>
    <w:rsid w:val="77342375"/>
    <w:rsid w:val="77A31B91"/>
    <w:rsid w:val="7813AD08"/>
    <w:rsid w:val="78BFF4F0"/>
    <w:rsid w:val="7919B5F3"/>
    <w:rsid w:val="7926467B"/>
    <w:rsid w:val="79DF52E6"/>
    <w:rsid w:val="79FC9CE4"/>
    <w:rsid w:val="7A0BE394"/>
    <w:rsid w:val="7AB128C1"/>
    <w:rsid w:val="7AC8657F"/>
    <w:rsid w:val="7B05D7EB"/>
    <w:rsid w:val="7B26A333"/>
    <w:rsid w:val="7BA69E3C"/>
    <w:rsid w:val="7C156DB8"/>
    <w:rsid w:val="7C4551F3"/>
    <w:rsid w:val="7C4A52C8"/>
    <w:rsid w:val="7CAB5968"/>
    <w:rsid w:val="7F374128"/>
    <w:rsid w:val="7F95B46C"/>
    <w:rsid w:val="7F9992DE"/>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A3AF"/>
  <w15:chartTrackingRefBased/>
  <w15:docId w15:val="{3484F61D-E428-46E8-B1CD-BC412558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B39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E9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029"/>
    <w:rPr>
      <w:color w:val="0000FF"/>
      <w:u w:val="single"/>
    </w:rPr>
  </w:style>
  <w:style w:type="paragraph" w:styleId="Header">
    <w:name w:val="header"/>
    <w:basedOn w:val="Normal"/>
    <w:link w:val="HeaderChar"/>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rsid w:val="003D2029"/>
  </w:style>
  <w:style w:type="paragraph" w:styleId="Footer">
    <w:name w:val="footer"/>
    <w:basedOn w:val="Normal"/>
    <w:link w:val="FooterChar"/>
    <w:uiPriority w:val="99"/>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3D2029"/>
  </w:style>
  <w:style w:type="paragraph" w:styleId="NoSpacing">
    <w:name w:val="No Spacing"/>
    <w:link w:val="NoSpacingChar"/>
    <w:uiPriority w:val="1"/>
    <w:qFormat/>
    <w:rsid w:val="003D2029"/>
    <w:pPr>
      <w:spacing w:after="0" w:line="240" w:lineRule="auto"/>
    </w:pPr>
  </w:style>
  <w:style w:type="character" w:customStyle="1" w:styleId="NoSpacingChar">
    <w:name w:val="No Spacing Char"/>
    <w:basedOn w:val="DefaultParagraphFont"/>
    <w:link w:val="NoSpacing"/>
    <w:uiPriority w:val="1"/>
    <w:locked/>
    <w:rsid w:val="003D2029"/>
  </w:style>
  <w:style w:type="character" w:customStyle="1" w:styleId="s1">
    <w:name w:val="s1"/>
    <w:basedOn w:val="DefaultParagraphFont"/>
    <w:rsid w:val="003D2029"/>
  </w:style>
  <w:style w:type="character" w:styleId="CommentReference">
    <w:name w:val="annotation reference"/>
    <w:basedOn w:val="DefaultParagraphFont"/>
    <w:uiPriority w:val="99"/>
    <w:semiHidden/>
    <w:unhideWhenUsed/>
    <w:rsid w:val="00995E37"/>
    <w:rPr>
      <w:sz w:val="16"/>
      <w:szCs w:val="16"/>
    </w:rPr>
  </w:style>
  <w:style w:type="paragraph" w:styleId="CommentText">
    <w:name w:val="annotation text"/>
    <w:basedOn w:val="Normal"/>
    <w:link w:val="CommentTextChar"/>
    <w:uiPriority w:val="99"/>
    <w:unhideWhenUsed/>
    <w:rsid w:val="00995E37"/>
    <w:rPr>
      <w:rFonts w:ascii="Calibri" w:eastAsiaTheme="minorHAnsi" w:hAnsi="Calibri" w:cs="Calibri"/>
      <w:sz w:val="20"/>
      <w:szCs w:val="20"/>
      <w:lang w:val="en-IN"/>
    </w:rPr>
  </w:style>
  <w:style w:type="character" w:customStyle="1" w:styleId="CommentTextChar">
    <w:name w:val="Comment Text Char"/>
    <w:basedOn w:val="DefaultParagraphFont"/>
    <w:link w:val="CommentText"/>
    <w:uiPriority w:val="99"/>
    <w:rsid w:val="00995E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E37"/>
    <w:rPr>
      <w:b/>
      <w:bCs/>
    </w:rPr>
  </w:style>
  <w:style w:type="character" w:customStyle="1" w:styleId="CommentSubjectChar">
    <w:name w:val="Comment Subject Char"/>
    <w:basedOn w:val="CommentTextChar"/>
    <w:link w:val="CommentSubject"/>
    <w:uiPriority w:val="99"/>
    <w:semiHidden/>
    <w:rsid w:val="00995E37"/>
    <w:rPr>
      <w:rFonts w:ascii="Calibri" w:hAnsi="Calibri" w:cs="Calibri"/>
      <w:b/>
      <w:bCs/>
      <w:sz w:val="20"/>
      <w:szCs w:val="20"/>
    </w:rPr>
  </w:style>
  <w:style w:type="paragraph" w:styleId="Revision">
    <w:name w:val="Revision"/>
    <w:hidden/>
    <w:uiPriority w:val="99"/>
    <w:semiHidden/>
    <w:rsid w:val="00DC19C7"/>
    <w:pPr>
      <w:spacing w:after="0" w:line="240" w:lineRule="auto"/>
    </w:pPr>
    <w:rPr>
      <w:rFonts w:ascii="Calibri" w:hAnsi="Calibri" w:cs="Calibri"/>
    </w:rPr>
  </w:style>
  <w:style w:type="table" w:styleId="TableGrid">
    <w:name w:val="Table Grid"/>
    <w:basedOn w:val="TableNormal"/>
    <w:uiPriority w:val="39"/>
    <w:rsid w:val="0094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9E7"/>
    <w:rPr>
      <w:color w:val="605E5C"/>
      <w:shd w:val="clear" w:color="auto" w:fill="E1DFDD"/>
    </w:rPr>
  </w:style>
  <w:style w:type="character" w:styleId="FollowedHyperlink">
    <w:name w:val="FollowedHyperlink"/>
    <w:basedOn w:val="DefaultParagraphFont"/>
    <w:uiPriority w:val="99"/>
    <w:semiHidden/>
    <w:unhideWhenUsed/>
    <w:rsid w:val="00F72386"/>
    <w:rPr>
      <w:color w:val="954F72" w:themeColor="followedHyperlink"/>
      <w:u w:val="single"/>
    </w:rPr>
  </w:style>
  <w:style w:type="character" w:customStyle="1" w:styleId="xn-location">
    <w:name w:val="xn-location"/>
    <w:basedOn w:val="DefaultParagraphFont"/>
    <w:rsid w:val="004902FF"/>
  </w:style>
  <w:style w:type="character" w:customStyle="1" w:styleId="xn-chron">
    <w:name w:val="xn-chron"/>
    <w:basedOn w:val="DefaultParagraphFont"/>
    <w:rsid w:val="004902FF"/>
  </w:style>
  <w:style w:type="character" w:styleId="Emphasis">
    <w:name w:val="Emphasis"/>
    <w:basedOn w:val="DefaultParagraphFont"/>
    <w:uiPriority w:val="20"/>
    <w:qFormat/>
    <w:rsid w:val="004902FF"/>
    <w:rPr>
      <w:i/>
      <w:iCs/>
    </w:rPr>
  </w:style>
  <w:style w:type="paragraph" w:styleId="NormalWeb">
    <w:name w:val="Normal (Web)"/>
    <w:basedOn w:val="Normal"/>
    <w:uiPriority w:val="99"/>
    <w:unhideWhenUsed/>
    <w:rsid w:val="008E05A9"/>
    <w:pPr>
      <w:spacing w:before="100" w:beforeAutospacing="1" w:after="100" w:afterAutospacing="1"/>
    </w:pPr>
    <w:rPr>
      <w:kern w:val="2"/>
      <w:lang w:eastAsia="zh-CN"/>
      <w14:ligatures w14:val="standardContextual"/>
    </w:rPr>
  </w:style>
  <w:style w:type="paragraph" w:customStyle="1" w:styleId="BodytextAgency">
    <w:name w:val="Body text (Agency)"/>
    <w:basedOn w:val="Normal"/>
    <w:link w:val="BodytextAgencyChar"/>
    <w:qFormat/>
    <w:rsid w:val="008E05A9"/>
    <w:pPr>
      <w:spacing w:after="140" w:line="280" w:lineRule="atLeast"/>
    </w:pPr>
    <w:rPr>
      <w:rFonts w:ascii="Verdana" w:eastAsia="Verdana" w:hAnsi="Verdana" w:cs="Verdana"/>
      <w:sz w:val="18"/>
      <w:szCs w:val="18"/>
      <w:lang w:val="en-GB" w:eastAsia="en-GB"/>
      <w14:ligatures w14:val="standardContextual"/>
    </w:rPr>
  </w:style>
  <w:style w:type="character" w:customStyle="1" w:styleId="BodytextAgencyChar">
    <w:name w:val="Body text (Agency) Char"/>
    <w:basedOn w:val="DefaultParagraphFont"/>
    <w:link w:val="BodytextAgency"/>
    <w:qFormat/>
    <w:rsid w:val="008E05A9"/>
    <w:rPr>
      <w:rFonts w:ascii="Verdana" w:eastAsia="Verdana" w:hAnsi="Verdana" w:cs="Verdana"/>
      <w:sz w:val="18"/>
      <w:szCs w:val="18"/>
      <w:lang w:val="en-GB" w:eastAsia="en-GB"/>
      <w14:ligatures w14:val="standardContextual"/>
    </w:rPr>
  </w:style>
  <w:style w:type="character" w:styleId="Strong">
    <w:name w:val="Strong"/>
    <w:basedOn w:val="DefaultParagraphFont"/>
    <w:uiPriority w:val="22"/>
    <w:qFormat/>
    <w:rsid w:val="00F53548"/>
    <w:rPr>
      <w:b/>
      <w:bCs/>
    </w:rPr>
  </w:style>
  <w:style w:type="character" w:customStyle="1" w:styleId="hgkelc">
    <w:name w:val="hgkelc"/>
    <w:basedOn w:val="DefaultParagraphFont"/>
    <w:rsid w:val="00FB61BB"/>
  </w:style>
  <w:style w:type="paragraph" w:styleId="ListParagraph">
    <w:name w:val="List Paragraph"/>
    <w:basedOn w:val="Normal"/>
    <w:uiPriority w:val="34"/>
    <w:qFormat/>
    <w:rsid w:val="00E06EC3"/>
    <w:pPr>
      <w:ind w:left="720"/>
    </w:pPr>
    <w:rPr>
      <w:rFonts w:ascii="Calibri" w:eastAsiaTheme="minorEastAsia" w:hAnsi="Calibri" w:cs="Calibri"/>
      <w:sz w:val="22"/>
      <w:szCs w:val="22"/>
      <w:lang w:eastAsia="zh-CN"/>
    </w:rPr>
  </w:style>
  <w:style w:type="paragraph" w:customStyle="1" w:styleId="Default">
    <w:name w:val="Default"/>
    <w:rsid w:val="00E06EC3"/>
    <w:pPr>
      <w:autoSpaceDE w:val="0"/>
      <w:autoSpaceDN w:val="0"/>
      <w:adjustRightInd w:val="0"/>
      <w:spacing w:after="0" w:line="240" w:lineRule="auto"/>
    </w:pPr>
    <w:rPr>
      <w:rFonts w:ascii="Arial" w:hAnsi="Arial" w:cs="Arial"/>
      <w:color w:val="000000"/>
      <w:sz w:val="24"/>
      <w:szCs w:val="24"/>
      <w:lang w:val="en-US"/>
    </w:rPr>
  </w:style>
  <w:style w:type="character" w:customStyle="1" w:styleId="A0">
    <w:name w:val="A0"/>
    <w:uiPriority w:val="99"/>
    <w:rsid w:val="00E06EC3"/>
    <w:rPr>
      <w:rFonts w:cs="HelveticaNeueLT Pro 65 Md"/>
      <w:b/>
      <w:bCs/>
      <w:color w:val="000000"/>
      <w:sz w:val="26"/>
      <w:szCs w:val="26"/>
    </w:rPr>
  </w:style>
  <w:style w:type="character" w:customStyle="1" w:styleId="cf01">
    <w:name w:val="cf01"/>
    <w:basedOn w:val="DefaultParagraphFont"/>
    <w:rsid w:val="00E06EC3"/>
    <w:rPr>
      <w:rFonts w:ascii="Segoe UI" w:hAnsi="Segoe UI" w:cs="Segoe UI" w:hint="default"/>
      <w:sz w:val="18"/>
      <w:szCs w:val="18"/>
    </w:rPr>
  </w:style>
  <w:style w:type="character" w:customStyle="1" w:styleId="xn-money">
    <w:name w:val="xn-money"/>
    <w:basedOn w:val="DefaultParagraphFont"/>
    <w:rsid w:val="00B109CC"/>
  </w:style>
  <w:style w:type="character" w:customStyle="1" w:styleId="ui-provider">
    <w:name w:val="ui-provider"/>
    <w:basedOn w:val="DefaultParagraphFont"/>
    <w:rsid w:val="001C4412"/>
  </w:style>
  <w:style w:type="character" w:customStyle="1" w:styleId="Heading3Char">
    <w:name w:val="Heading 3 Char"/>
    <w:basedOn w:val="DefaultParagraphFont"/>
    <w:link w:val="Heading3"/>
    <w:uiPriority w:val="9"/>
    <w:semiHidden/>
    <w:rsid w:val="00DB7E93"/>
    <w:rPr>
      <w:rFonts w:asciiTheme="majorHAnsi" w:eastAsiaTheme="majorEastAsia" w:hAnsiTheme="majorHAnsi" w:cstheme="majorBidi"/>
      <w:color w:val="1F3763" w:themeColor="accent1" w:themeShade="7F"/>
      <w:sz w:val="24"/>
      <w:szCs w:val="24"/>
      <w:lang w:val="en-US"/>
    </w:rPr>
  </w:style>
  <w:style w:type="character" w:customStyle="1" w:styleId="Heading1Char">
    <w:name w:val="Heading 1 Char"/>
    <w:basedOn w:val="DefaultParagraphFont"/>
    <w:link w:val="Heading1"/>
    <w:uiPriority w:val="9"/>
    <w:rsid w:val="001B39B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751">
      <w:bodyDiv w:val="1"/>
      <w:marLeft w:val="0"/>
      <w:marRight w:val="0"/>
      <w:marTop w:val="0"/>
      <w:marBottom w:val="0"/>
      <w:divBdr>
        <w:top w:val="none" w:sz="0" w:space="0" w:color="auto"/>
        <w:left w:val="none" w:sz="0" w:space="0" w:color="auto"/>
        <w:bottom w:val="none" w:sz="0" w:space="0" w:color="auto"/>
        <w:right w:val="none" w:sz="0" w:space="0" w:color="auto"/>
      </w:divBdr>
      <w:divsChild>
        <w:div w:id="238911324">
          <w:marLeft w:val="0"/>
          <w:marRight w:val="0"/>
          <w:marTop w:val="0"/>
          <w:marBottom w:val="0"/>
          <w:divBdr>
            <w:top w:val="none" w:sz="0" w:space="0" w:color="auto"/>
            <w:left w:val="none" w:sz="0" w:space="0" w:color="auto"/>
            <w:bottom w:val="none" w:sz="0" w:space="0" w:color="auto"/>
            <w:right w:val="none" w:sz="0" w:space="0" w:color="auto"/>
          </w:divBdr>
          <w:divsChild>
            <w:div w:id="1719621061">
              <w:marLeft w:val="0"/>
              <w:marRight w:val="0"/>
              <w:marTop w:val="0"/>
              <w:marBottom w:val="180"/>
              <w:divBdr>
                <w:top w:val="none" w:sz="0" w:space="0" w:color="auto"/>
                <w:left w:val="none" w:sz="0" w:space="0" w:color="auto"/>
                <w:bottom w:val="none" w:sz="0" w:space="0" w:color="auto"/>
                <w:right w:val="none" w:sz="0" w:space="0" w:color="auto"/>
              </w:divBdr>
              <w:divsChild>
                <w:div w:id="7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325">
          <w:marLeft w:val="0"/>
          <w:marRight w:val="0"/>
          <w:marTop w:val="0"/>
          <w:marBottom w:val="0"/>
          <w:divBdr>
            <w:top w:val="none" w:sz="0" w:space="0" w:color="auto"/>
            <w:left w:val="none" w:sz="0" w:space="0" w:color="auto"/>
            <w:bottom w:val="none" w:sz="0" w:space="0" w:color="auto"/>
            <w:right w:val="none" w:sz="0" w:space="0" w:color="auto"/>
          </w:divBdr>
        </w:div>
      </w:divsChild>
    </w:div>
    <w:div w:id="195042604">
      <w:bodyDiv w:val="1"/>
      <w:marLeft w:val="0"/>
      <w:marRight w:val="0"/>
      <w:marTop w:val="0"/>
      <w:marBottom w:val="0"/>
      <w:divBdr>
        <w:top w:val="none" w:sz="0" w:space="0" w:color="auto"/>
        <w:left w:val="none" w:sz="0" w:space="0" w:color="auto"/>
        <w:bottom w:val="none" w:sz="0" w:space="0" w:color="auto"/>
        <w:right w:val="none" w:sz="0" w:space="0" w:color="auto"/>
      </w:divBdr>
    </w:div>
    <w:div w:id="257564720">
      <w:bodyDiv w:val="1"/>
      <w:marLeft w:val="0"/>
      <w:marRight w:val="0"/>
      <w:marTop w:val="0"/>
      <w:marBottom w:val="0"/>
      <w:divBdr>
        <w:top w:val="none" w:sz="0" w:space="0" w:color="auto"/>
        <w:left w:val="none" w:sz="0" w:space="0" w:color="auto"/>
        <w:bottom w:val="none" w:sz="0" w:space="0" w:color="auto"/>
        <w:right w:val="none" w:sz="0" w:space="0" w:color="auto"/>
      </w:divBdr>
    </w:div>
    <w:div w:id="261450007">
      <w:bodyDiv w:val="1"/>
      <w:marLeft w:val="0"/>
      <w:marRight w:val="0"/>
      <w:marTop w:val="0"/>
      <w:marBottom w:val="0"/>
      <w:divBdr>
        <w:top w:val="none" w:sz="0" w:space="0" w:color="auto"/>
        <w:left w:val="none" w:sz="0" w:space="0" w:color="auto"/>
        <w:bottom w:val="none" w:sz="0" w:space="0" w:color="auto"/>
        <w:right w:val="none" w:sz="0" w:space="0" w:color="auto"/>
      </w:divBdr>
    </w:div>
    <w:div w:id="343287650">
      <w:bodyDiv w:val="1"/>
      <w:marLeft w:val="0"/>
      <w:marRight w:val="0"/>
      <w:marTop w:val="0"/>
      <w:marBottom w:val="0"/>
      <w:divBdr>
        <w:top w:val="none" w:sz="0" w:space="0" w:color="auto"/>
        <w:left w:val="none" w:sz="0" w:space="0" w:color="auto"/>
        <w:bottom w:val="none" w:sz="0" w:space="0" w:color="auto"/>
        <w:right w:val="none" w:sz="0" w:space="0" w:color="auto"/>
      </w:divBdr>
    </w:div>
    <w:div w:id="471218697">
      <w:bodyDiv w:val="1"/>
      <w:marLeft w:val="0"/>
      <w:marRight w:val="0"/>
      <w:marTop w:val="0"/>
      <w:marBottom w:val="0"/>
      <w:divBdr>
        <w:top w:val="none" w:sz="0" w:space="0" w:color="auto"/>
        <w:left w:val="none" w:sz="0" w:space="0" w:color="auto"/>
        <w:bottom w:val="none" w:sz="0" w:space="0" w:color="auto"/>
        <w:right w:val="none" w:sz="0" w:space="0" w:color="auto"/>
      </w:divBdr>
    </w:div>
    <w:div w:id="494300811">
      <w:bodyDiv w:val="1"/>
      <w:marLeft w:val="0"/>
      <w:marRight w:val="0"/>
      <w:marTop w:val="0"/>
      <w:marBottom w:val="0"/>
      <w:divBdr>
        <w:top w:val="none" w:sz="0" w:space="0" w:color="auto"/>
        <w:left w:val="none" w:sz="0" w:space="0" w:color="auto"/>
        <w:bottom w:val="none" w:sz="0" w:space="0" w:color="auto"/>
        <w:right w:val="none" w:sz="0" w:space="0" w:color="auto"/>
      </w:divBdr>
    </w:div>
    <w:div w:id="670839063">
      <w:bodyDiv w:val="1"/>
      <w:marLeft w:val="0"/>
      <w:marRight w:val="0"/>
      <w:marTop w:val="0"/>
      <w:marBottom w:val="0"/>
      <w:divBdr>
        <w:top w:val="none" w:sz="0" w:space="0" w:color="auto"/>
        <w:left w:val="none" w:sz="0" w:space="0" w:color="auto"/>
        <w:bottom w:val="none" w:sz="0" w:space="0" w:color="auto"/>
        <w:right w:val="none" w:sz="0" w:space="0" w:color="auto"/>
      </w:divBdr>
      <w:divsChild>
        <w:div w:id="1676298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94260">
      <w:bodyDiv w:val="1"/>
      <w:marLeft w:val="0"/>
      <w:marRight w:val="0"/>
      <w:marTop w:val="0"/>
      <w:marBottom w:val="0"/>
      <w:divBdr>
        <w:top w:val="none" w:sz="0" w:space="0" w:color="auto"/>
        <w:left w:val="none" w:sz="0" w:space="0" w:color="auto"/>
        <w:bottom w:val="none" w:sz="0" w:space="0" w:color="auto"/>
        <w:right w:val="none" w:sz="0" w:space="0" w:color="auto"/>
      </w:divBdr>
      <w:divsChild>
        <w:div w:id="37913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030658">
      <w:bodyDiv w:val="1"/>
      <w:marLeft w:val="0"/>
      <w:marRight w:val="0"/>
      <w:marTop w:val="0"/>
      <w:marBottom w:val="0"/>
      <w:divBdr>
        <w:top w:val="none" w:sz="0" w:space="0" w:color="auto"/>
        <w:left w:val="none" w:sz="0" w:space="0" w:color="auto"/>
        <w:bottom w:val="none" w:sz="0" w:space="0" w:color="auto"/>
        <w:right w:val="none" w:sz="0" w:space="0" w:color="auto"/>
      </w:divBdr>
      <w:divsChild>
        <w:div w:id="9015213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14185899">
      <w:bodyDiv w:val="1"/>
      <w:marLeft w:val="0"/>
      <w:marRight w:val="0"/>
      <w:marTop w:val="0"/>
      <w:marBottom w:val="0"/>
      <w:divBdr>
        <w:top w:val="none" w:sz="0" w:space="0" w:color="auto"/>
        <w:left w:val="none" w:sz="0" w:space="0" w:color="auto"/>
        <w:bottom w:val="none" w:sz="0" w:space="0" w:color="auto"/>
        <w:right w:val="none" w:sz="0" w:space="0" w:color="auto"/>
      </w:divBdr>
    </w:div>
    <w:div w:id="1053385782">
      <w:bodyDiv w:val="1"/>
      <w:marLeft w:val="0"/>
      <w:marRight w:val="0"/>
      <w:marTop w:val="0"/>
      <w:marBottom w:val="0"/>
      <w:divBdr>
        <w:top w:val="none" w:sz="0" w:space="0" w:color="auto"/>
        <w:left w:val="none" w:sz="0" w:space="0" w:color="auto"/>
        <w:bottom w:val="none" w:sz="0" w:space="0" w:color="auto"/>
        <w:right w:val="none" w:sz="0" w:space="0" w:color="auto"/>
      </w:divBdr>
    </w:div>
    <w:div w:id="1151168903">
      <w:bodyDiv w:val="1"/>
      <w:marLeft w:val="0"/>
      <w:marRight w:val="0"/>
      <w:marTop w:val="0"/>
      <w:marBottom w:val="0"/>
      <w:divBdr>
        <w:top w:val="none" w:sz="0" w:space="0" w:color="auto"/>
        <w:left w:val="none" w:sz="0" w:space="0" w:color="auto"/>
        <w:bottom w:val="none" w:sz="0" w:space="0" w:color="auto"/>
        <w:right w:val="none" w:sz="0" w:space="0" w:color="auto"/>
      </w:divBdr>
      <w:divsChild>
        <w:div w:id="343284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5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210106">
      <w:bodyDiv w:val="1"/>
      <w:marLeft w:val="0"/>
      <w:marRight w:val="0"/>
      <w:marTop w:val="0"/>
      <w:marBottom w:val="0"/>
      <w:divBdr>
        <w:top w:val="none" w:sz="0" w:space="0" w:color="auto"/>
        <w:left w:val="none" w:sz="0" w:space="0" w:color="auto"/>
        <w:bottom w:val="none" w:sz="0" w:space="0" w:color="auto"/>
        <w:right w:val="none" w:sz="0" w:space="0" w:color="auto"/>
      </w:divBdr>
    </w:div>
    <w:div w:id="1371881367">
      <w:bodyDiv w:val="1"/>
      <w:marLeft w:val="0"/>
      <w:marRight w:val="0"/>
      <w:marTop w:val="0"/>
      <w:marBottom w:val="0"/>
      <w:divBdr>
        <w:top w:val="none" w:sz="0" w:space="0" w:color="auto"/>
        <w:left w:val="none" w:sz="0" w:space="0" w:color="auto"/>
        <w:bottom w:val="none" w:sz="0" w:space="0" w:color="auto"/>
        <w:right w:val="none" w:sz="0" w:space="0" w:color="auto"/>
      </w:divBdr>
    </w:div>
    <w:div w:id="1450585348">
      <w:bodyDiv w:val="1"/>
      <w:marLeft w:val="0"/>
      <w:marRight w:val="0"/>
      <w:marTop w:val="0"/>
      <w:marBottom w:val="0"/>
      <w:divBdr>
        <w:top w:val="none" w:sz="0" w:space="0" w:color="auto"/>
        <w:left w:val="none" w:sz="0" w:space="0" w:color="auto"/>
        <w:bottom w:val="none" w:sz="0" w:space="0" w:color="auto"/>
        <w:right w:val="none" w:sz="0" w:space="0" w:color="auto"/>
      </w:divBdr>
    </w:div>
    <w:div w:id="1459058645">
      <w:bodyDiv w:val="1"/>
      <w:marLeft w:val="0"/>
      <w:marRight w:val="0"/>
      <w:marTop w:val="0"/>
      <w:marBottom w:val="0"/>
      <w:divBdr>
        <w:top w:val="none" w:sz="0" w:space="0" w:color="auto"/>
        <w:left w:val="none" w:sz="0" w:space="0" w:color="auto"/>
        <w:bottom w:val="none" w:sz="0" w:space="0" w:color="auto"/>
        <w:right w:val="none" w:sz="0" w:space="0" w:color="auto"/>
      </w:divBdr>
    </w:div>
    <w:div w:id="1483699019">
      <w:bodyDiv w:val="1"/>
      <w:marLeft w:val="0"/>
      <w:marRight w:val="0"/>
      <w:marTop w:val="0"/>
      <w:marBottom w:val="0"/>
      <w:divBdr>
        <w:top w:val="none" w:sz="0" w:space="0" w:color="auto"/>
        <w:left w:val="none" w:sz="0" w:space="0" w:color="auto"/>
        <w:bottom w:val="none" w:sz="0" w:space="0" w:color="auto"/>
        <w:right w:val="none" w:sz="0" w:space="0" w:color="auto"/>
      </w:divBdr>
    </w:div>
    <w:div w:id="1507943549">
      <w:bodyDiv w:val="1"/>
      <w:marLeft w:val="0"/>
      <w:marRight w:val="0"/>
      <w:marTop w:val="0"/>
      <w:marBottom w:val="0"/>
      <w:divBdr>
        <w:top w:val="none" w:sz="0" w:space="0" w:color="auto"/>
        <w:left w:val="none" w:sz="0" w:space="0" w:color="auto"/>
        <w:bottom w:val="none" w:sz="0" w:space="0" w:color="auto"/>
        <w:right w:val="none" w:sz="0" w:space="0" w:color="auto"/>
      </w:divBdr>
    </w:div>
    <w:div w:id="1965496411">
      <w:bodyDiv w:val="1"/>
      <w:marLeft w:val="0"/>
      <w:marRight w:val="0"/>
      <w:marTop w:val="0"/>
      <w:marBottom w:val="0"/>
      <w:divBdr>
        <w:top w:val="none" w:sz="0" w:space="0" w:color="auto"/>
        <w:left w:val="none" w:sz="0" w:space="0" w:color="auto"/>
        <w:bottom w:val="none" w:sz="0" w:space="0" w:color="auto"/>
        <w:right w:val="none" w:sz="0" w:space="0" w:color="auto"/>
      </w:divBdr>
    </w:div>
    <w:div w:id="2065443031">
      <w:bodyDiv w:val="1"/>
      <w:marLeft w:val="0"/>
      <w:marRight w:val="0"/>
      <w:marTop w:val="0"/>
      <w:marBottom w:val="0"/>
      <w:divBdr>
        <w:top w:val="none" w:sz="0" w:space="0" w:color="auto"/>
        <w:left w:val="none" w:sz="0" w:space="0" w:color="auto"/>
        <w:bottom w:val="none" w:sz="0" w:space="0" w:color="auto"/>
        <w:right w:val="none" w:sz="0" w:space="0" w:color="auto"/>
      </w:divBdr>
      <w:divsChild>
        <w:div w:id="64096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83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304777">
      <w:bodyDiv w:val="1"/>
      <w:marLeft w:val="0"/>
      <w:marRight w:val="0"/>
      <w:marTop w:val="0"/>
      <w:marBottom w:val="0"/>
      <w:divBdr>
        <w:top w:val="none" w:sz="0" w:space="0" w:color="auto"/>
        <w:left w:val="none" w:sz="0" w:space="0" w:color="auto"/>
        <w:bottom w:val="none" w:sz="0" w:space="0" w:color="auto"/>
        <w:right w:val="none" w:sz="0" w:space="0" w:color="auto"/>
      </w:divBdr>
    </w:div>
    <w:div w:id="2138523433">
      <w:bodyDiv w:val="1"/>
      <w:marLeft w:val="0"/>
      <w:marRight w:val="0"/>
      <w:marTop w:val="0"/>
      <w:marBottom w:val="0"/>
      <w:divBdr>
        <w:top w:val="none" w:sz="0" w:space="0" w:color="auto"/>
        <w:left w:val="none" w:sz="0" w:space="0" w:color="auto"/>
        <w:bottom w:val="none" w:sz="0" w:space="0" w:color="auto"/>
        <w:right w:val="none" w:sz="0" w:space="0" w:color="auto"/>
      </w:divBdr>
    </w:div>
    <w:div w:id="2142111900">
      <w:bodyDiv w:val="1"/>
      <w:marLeft w:val="0"/>
      <w:marRight w:val="0"/>
      <w:marTop w:val="0"/>
      <w:marBottom w:val="0"/>
      <w:divBdr>
        <w:top w:val="none" w:sz="0" w:space="0" w:color="auto"/>
        <w:left w:val="none" w:sz="0" w:space="0" w:color="auto"/>
        <w:bottom w:val="none" w:sz="0" w:space="0" w:color="auto"/>
        <w:right w:val="none" w:sz="0" w:space="0" w:color="auto"/>
      </w:divBdr>
      <w:divsChild>
        <w:div w:id="14601511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fitt.org/cancers/bone-metastasis/" TargetMode="External"/><Relationship Id="rId18" Type="http://schemas.openxmlformats.org/officeDocument/2006/relationships/hyperlink" Target="https://x.com/Bioconlimited?t=ASMOvAKEj4KbJtu-_n5K3w&amp;s=0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ance.longwell@biocon.com" TargetMode="External"/><Relationship Id="rId7" Type="http://schemas.openxmlformats.org/officeDocument/2006/relationships/settings" Target="settings.xml"/><Relationship Id="rId12" Type="http://schemas.openxmlformats.org/officeDocument/2006/relationships/hyperlink" Target="https://www.ama-assn.org/public-health/prevention-wellness/what-doctors-wish-patients-knew-about-osteoporosis" TargetMode="External"/><Relationship Id="rId17" Type="http://schemas.openxmlformats.org/officeDocument/2006/relationships/hyperlink" Target="http://www.biocon.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bioconbiologics/" TargetMode="External"/><Relationship Id="rId20" Type="http://schemas.openxmlformats.org/officeDocument/2006/relationships/hyperlink" Target="mailto:rumman.ahmed@bioco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nehealthandosteoporosis.org/wp-content/uploads/Osteoporosis-Fast-Facts-2.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ioconbiologics.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inkedin.com/company/bioc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org/cancer/managing-cancer/advanced-cancer/bone-metastases.html" TargetMode="External"/><Relationship Id="rId22" Type="http://schemas.openxmlformats.org/officeDocument/2006/relationships/hyperlink" Target="mailto:saurabh.paliwal@biocon.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349600-a359-4c72-ad9f-8666ac96aa21">
      <Terms xmlns="http://schemas.microsoft.com/office/infopath/2007/PartnerControls"/>
    </lcf76f155ced4ddcb4097134ff3c332f>
    <TaxCatchAll xmlns="3b2d6363-6aa5-4dc7-b310-3b526891ed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D452415508F94382DF2316BCC0E2FF" ma:contentTypeVersion="13" ma:contentTypeDescription="Create a new document." ma:contentTypeScope="" ma:versionID="aaa41d7ad5ae140492b8538ce4e6fea7">
  <xsd:schema xmlns:xsd="http://www.w3.org/2001/XMLSchema" xmlns:xs="http://www.w3.org/2001/XMLSchema" xmlns:p="http://schemas.microsoft.com/office/2006/metadata/properties" xmlns:ns2="bd349600-a359-4c72-ad9f-8666ac96aa21" xmlns:ns3="3b2d6363-6aa5-4dc7-b310-3b526891ed29" targetNamespace="http://schemas.microsoft.com/office/2006/metadata/properties" ma:root="true" ma:fieldsID="fd6e6bfba5a4c26e81a3364d21ea8846" ns2:_="" ns3:_="">
    <xsd:import namespace="bd349600-a359-4c72-ad9f-8666ac96aa21"/>
    <xsd:import namespace="3b2d6363-6aa5-4dc7-b310-3b526891e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49600-a359-4c72-ad9f-8666ac96a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cc4da-0e40-407f-b6c5-d3eec7ba9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6363-6aa5-4dc7-b310-3b526891e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6ee3c-e64b-46f8-9103-1768e1542f29}" ma:internalName="TaxCatchAll" ma:showField="CatchAllData" ma:web="3b2d6363-6aa5-4dc7-b310-3b526891e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CE29D-7DF6-46E9-B71D-73765099B732}">
  <ds:schemaRefs>
    <ds:schemaRef ds:uri="http://schemas.openxmlformats.org/officeDocument/2006/bibliography"/>
  </ds:schemaRefs>
</ds:datastoreItem>
</file>

<file path=customXml/itemProps2.xml><?xml version="1.0" encoding="utf-8"?>
<ds:datastoreItem xmlns:ds="http://schemas.openxmlformats.org/officeDocument/2006/customXml" ds:itemID="{317A9515-4E30-4322-88F0-14E041C3F471}">
  <ds:schemaRefs>
    <ds:schemaRef ds:uri="http://schemas.microsoft.com/office/2006/metadata/properties"/>
    <ds:schemaRef ds:uri="http://schemas.microsoft.com/office/infopath/2007/PartnerControls"/>
    <ds:schemaRef ds:uri="bd349600-a359-4c72-ad9f-8666ac96aa21"/>
    <ds:schemaRef ds:uri="3b2d6363-6aa5-4dc7-b310-3b526891ed29"/>
  </ds:schemaRefs>
</ds:datastoreItem>
</file>

<file path=customXml/itemProps3.xml><?xml version="1.0" encoding="utf-8"?>
<ds:datastoreItem xmlns:ds="http://schemas.openxmlformats.org/officeDocument/2006/customXml" ds:itemID="{24BD3653-AAD7-4381-AA84-D83B6026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49600-a359-4c72-ad9f-8666ac96aa21"/>
    <ds:schemaRef ds:uri="3b2d6363-6aa5-4dc7-b310-3b526891e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93986-AAE7-4F93-8951-B422B0F3FE70}">
  <ds:schemaRefs>
    <ds:schemaRef ds:uri="http://schemas.microsoft.com/sharepoint/v3/contenttype/forms"/>
  </ds:schemaRefs>
</ds:datastoreItem>
</file>

<file path=docMetadata/LabelInfo.xml><?xml version="1.0" encoding="utf-8"?>
<clbl:labelList xmlns:clbl="http://schemas.microsoft.com/office/2020/mipLabelMetadata">
  <clbl:label id="{c43083c0-cc01-4eaa-ba4e-d8b6f7c13b95}" enabled="0" method="" siteId="{c43083c0-cc01-4eaa-ba4e-d8b6f7c13b95}"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2489</Words>
  <Characters>14190</Characters>
  <Application>Microsoft Office Word</Application>
  <DocSecurity>0</DocSecurity>
  <Lines>118</Lines>
  <Paragraphs>33</Paragraphs>
  <ScaleCrop>false</ScaleCrop>
  <Company/>
  <LinksUpToDate>false</LinksUpToDate>
  <CharactersWithSpaces>16646</CharactersWithSpaces>
  <SharedDoc>false</SharedDoc>
  <HLinks>
    <vt:vector size="78" baseType="variant">
      <vt:variant>
        <vt:i4>4784187</vt:i4>
      </vt:variant>
      <vt:variant>
        <vt:i4>36</vt:i4>
      </vt:variant>
      <vt:variant>
        <vt:i4>0</vt:i4>
      </vt:variant>
      <vt:variant>
        <vt:i4>5</vt:i4>
      </vt:variant>
      <vt:variant>
        <vt:lpwstr>mailto:saurabh.paliwal@biocon.com</vt:lpwstr>
      </vt:variant>
      <vt:variant>
        <vt:lpwstr/>
      </vt:variant>
      <vt:variant>
        <vt:i4>3539012</vt:i4>
      </vt:variant>
      <vt:variant>
        <vt:i4>33</vt:i4>
      </vt:variant>
      <vt:variant>
        <vt:i4>0</vt:i4>
      </vt:variant>
      <vt:variant>
        <vt:i4>5</vt:i4>
      </vt:variant>
      <vt:variant>
        <vt:lpwstr>mailto:lance.longwell@biocon.com</vt:lpwstr>
      </vt:variant>
      <vt:variant>
        <vt:lpwstr/>
      </vt:variant>
      <vt:variant>
        <vt:i4>1376375</vt:i4>
      </vt:variant>
      <vt:variant>
        <vt:i4>30</vt:i4>
      </vt:variant>
      <vt:variant>
        <vt:i4>0</vt:i4>
      </vt:variant>
      <vt:variant>
        <vt:i4>5</vt:i4>
      </vt:variant>
      <vt:variant>
        <vt:lpwstr>mailto:rumman.ahmed@biocon.com</vt:lpwstr>
      </vt:variant>
      <vt:variant>
        <vt:lpwstr/>
      </vt:variant>
      <vt:variant>
        <vt:i4>1376282</vt:i4>
      </vt:variant>
      <vt:variant>
        <vt:i4>27</vt:i4>
      </vt:variant>
      <vt:variant>
        <vt:i4>0</vt:i4>
      </vt:variant>
      <vt:variant>
        <vt:i4>5</vt:i4>
      </vt:variant>
      <vt:variant>
        <vt:lpwstr>https://www.linkedin.com/company/biocon/</vt:lpwstr>
      </vt:variant>
      <vt:variant>
        <vt:lpwstr/>
      </vt:variant>
      <vt:variant>
        <vt:i4>5898364</vt:i4>
      </vt:variant>
      <vt:variant>
        <vt:i4>24</vt:i4>
      </vt:variant>
      <vt:variant>
        <vt:i4>0</vt:i4>
      </vt:variant>
      <vt:variant>
        <vt:i4>5</vt:i4>
      </vt:variant>
      <vt:variant>
        <vt:lpwstr>https://x.com/Bioconlimited?t=ASMOvAKEj4KbJtu-_n5K3w&amp;s=08</vt:lpwstr>
      </vt:variant>
      <vt:variant>
        <vt:lpwstr/>
      </vt:variant>
      <vt:variant>
        <vt:i4>2555962</vt:i4>
      </vt:variant>
      <vt:variant>
        <vt:i4>21</vt:i4>
      </vt:variant>
      <vt:variant>
        <vt:i4>0</vt:i4>
      </vt:variant>
      <vt:variant>
        <vt:i4>5</vt:i4>
      </vt:variant>
      <vt:variant>
        <vt:lpwstr>http://www.biocon.com/</vt:lpwstr>
      </vt:variant>
      <vt:variant>
        <vt:lpwstr/>
      </vt:variant>
      <vt:variant>
        <vt:i4>4325403</vt:i4>
      </vt:variant>
      <vt:variant>
        <vt:i4>18</vt:i4>
      </vt:variant>
      <vt:variant>
        <vt:i4>0</vt:i4>
      </vt:variant>
      <vt:variant>
        <vt:i4>5</vt:i4>
      </vt:variant>
      <vt:variant>
        <vt:lpwstr>https://www.linkedin.com/company/bioconbiologics/</vt:lpwstr>
      </vt:variant>
      <vt:variant>
        <vt:lpwstr/>
      </vt:variant>
      <vt:variant>
        <vt:i4>4128884</vt:i4>
      </vt:variant>
      <vt:variant>
        <vt:i4>15</vt:i4>
      </vt:variant>
      <vt:variant>
        <vt:i4>0</vt:i4>
      </vt:variant>
      <vt:variant>
        <vt:i4>5</vt:i4>
      </vt:variant>
      <vt:variant>
        <vt:lpwstr>http://www.bioconbiologics.com/</vt:lpwstr>
      </vt:variant>
      <vt:variant>
        <vt:lpwstr/>
      </vt:variant>
      <vt:variant>
        <vt:i4>2687081</vt:i4>
      </vt:variant>
      <vt:variant>
        <vt:i4>12</vt:i4>
      </vt:variant>
      <vt:variant>
        <vt:i4>0</vt:i4>
      </vt:variant>
      <vt:variant>
        <vt:i4>5</vt:i4>
      </vt:variant>
      <vt:variant>
        <vt:lpwstr>https://www.cancer.org/cancer/managing-cancer/advanced-cancer/bone-metastases.html</vt:lpwstr>
      </vt:variant>
      <vt:variant>
        <vt:lpwstr/>
      </vt:variant>
      <vt:variant>
        <vt:i4>6160404</vt:i4>
      </vt:variant>
      <vt:variant>
        <vt:i4>9</vt:i4>
      </vt:variant>
      <vt:variant>
        <vt:i4>0</vt:i4>
      </vt:variant>
      <vt:variant>
        <vt:i4>5</vt:i4>
      </vt:variant>
      <vt:variant>
        <vt:lpwstr>https://www.moffitt.org/cancers/bone-metastasis/</vt:lpwstr>
      </vt:variant>
      <vt:variant>
        <vt:lpwstr/>
      </vt:variant>
      <vt:variant>
        <vt:i4>4915208</vt:i4>
      </vt:variant>
      <vt:variant>
        <vt:i4>6</vt:i4>
      </vt:variant>
      <vt:variant>
        <vt:i4>0</vt:i4>
      </vt:variant>
      <vt:variant>
        <vt:i4>5</vt:i4>
      </vt:variant>
      <vt:variant>
        <vt:lpwstr>https://www.ama-assn.org/public-health/prevention-wellness/what-doctors-wish-patients-knew-about-osteoporosis</vt:lpwstr>
      </vt:variant>
      <vt:variant>
        <vt:lpwstr/>
      </vt:variant>
      <vt:variant>
        <vt:i4>3342370</vt:i4>
      </vt:variant>
      <vt:variant>
        <vt:i4>3</vt:i4>
      </vt:variant>
      <vt:variant>
        <vt:i4>0</vt:i4>
      </vt:variant>
      <vt:variant>
        <vt:i4>5</vt:i4>
      </vt:variant>
      <vt:variant>
        <vt:lpwstr>https://www.bonehealthandosteoporosis.org/wp-content/uploads/Osteoporosis-Fast-Facts-2.pdf</vt:lpwstr>
      </vt:variant>
      <vt:variant>
        <vt:lpwstr/>
      </vt:variant>
      <vt:variant>
        <vt:i4>7864426</vt:i4>
      </vt:variant>
      <vt:variant>
        <vt:i4>0</vt:i4>
      </vt:variant>
      <vt:variant>
        <vt:i4>0</vt:i4>
      </vt:variant>
      <vt:variant>
        <vt:i4>5</vt:i4>
      </vt:variant>
      <vt:variant>
        <vt:lpwstr>https://ml/min/1.73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Rumman Ahmed/GLOBAL COMMUNICATIONS/BBL</dc:creator>
  <cp:keywords/>
  <dc:description/>
  <cp:lastModifiedBy>Stephanie Record Wasco/GLOBAL COMMUNICATIONS/BBUS</cp:lastModifiedBy>
  <cp:revision>2</cp:revision>
  <cp:lastPrinted>2024-02-27T04:04:00Z</cp:lastPrinted>
  <dcterms:created xsi:type="dcterms:W3CDTF">2025-09-16T23:08:00Z</dcterms:created>
  <dcterms:modified xsi:type="dcterms:W3CDTF">2025-09-16T23:08:00Z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0x010100D2D452415508F94382DF2316BCC0E2FF</vt:lpwstr>
  </property>
  <property fmtid="{D5CDD505-2E9C-101B-9397-08002B2CF9AE}" pid="3" name="MediaServiceImageTags">
    <vt:lpwstr/>
  </property>
</Properties>
</file>